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4577" w14:textId="77777777" w:rsidR="001357A1" w:rsidRPr="007B6E33" w:rsidRDefault="001357A1" w:rsidP="007B6B9F">
      <w:pPr>
        <w:jc w:val="center"/>
        <w:outlineLvl w:val="0"/>
        <w:rPr>
          <w:b/>
          <w:snapToGrid w:val="0"/>
          <w:color w:val="000000" w:themeColor="text1"/>
          <w:sz w:val="32"/>
          <w:szCs w:val="32"/>
        </w:rPr>
      </w:pPr>
      <w:bookmarkStart w:id="0" w:name="_GoBack"/>
      <w:bookmarkEnd w:id="0"/>
    </w:p>
    <w:p w14:paraId="23EA997C" w14:textId="77777777" w:rsidR="00C227C9" w:rsidRPr="007B6E33" w:rsidRDefault="00217FB3" w:rsidP="007B6B9F">
      <w:pPr>
        <w:jc w:val="center"/>
        <w:outlineLvl w:val="0"/>
        <w:rPr>
          <w:b/>
          <w:snapToGrid w:val="0"/>
          <w:color w:val="000000" w:themeColor="text1"/>
          <w:sz w:val="32"/>
          <w:szCs w:val="32"/>
        </w:rPr>
      </w:pPr>
      <w:r w:rsidRPr="007B6E33">
        <w:rPr>
          <w:b/>
          <w:snapToGrid w:val="0"/>
          <w:color w:val="000000" w:themeColor="text1"/>
          <w:sz w:val="32"/>
          <w:szCs w:val="32"/>
        </w:rPr>
        <w:t>REBECCA N. MORROW</w:t>
      </w:r>
    </w:p>
    <w:p w14:paraId="7A0EE6CF" w14:textId="77777777" w:rsidR="00217FB3" w:rsidRPr="007B6E33" w:rsidRDefault="00217FB3" w:rsidP="00C227C9">
      <w:pPr>
        <w:jc w:val="center"/>
        <w:outlineLvl w:val="0"/>
        <w:rPr>
          <w:color w:val="000000" w:themeColor="text1"/>
          <w:sz w:val="22"/>
          <w:szCs w:val="22"/>
        </w:rPr>
      </w:pPr>
      <w:r w:rsidRPr="007B6E33">
        <w:rPr>
          <w:color w:val="000000" w:themeColor="text1"/>
          <w:sz w:val="22"/>
          <w:szCs w:val="22"/>
        </w:rPr>
        <w:t>morrow</w:t>
      </w:r>
      <w:r w:rsidR="00875F2C" w:rsidRPr="007B6E33">
        <w:rPr>
          <w:color w:val="000000" w:themeColor="text1"/>
          <w:sz w:val="22"/>
          <w:szCs w:val="22"/>
        </w:rPr>
        <w:t>rn</w:t>
      </w:r>
      <w:r w:rsidRPr="007B6E33">
        <w:rPr>
          <w:color w:val="000000" w:themeColor="text1"/>
          <w:sz w:val="22"/>
          <w:szCs w:val="22"/>
        </w:rPr>
        <w:t>@</w:t>
      </w:r>
      <w:r w:rsidR="00875F2C" w:rsidRPr="007B6E33">
        <w:rPr>
          <w:color w:val="000000" w:themeColor="text1"/>
          <w:sz w:val="22"/>
          <w:szCs w:val="22"/>
        </w:rPr>
        <w:t>wfu</w:t>
      </w:r>
      <w:r w:rsidRPr="007B6E33">
        <w:rPr>
          <w:color w:val="000000" w:themeColor="text1"/>
          <w:sz w:val="22"/>
          <w:szCs w:val="22"/>
        </w:rPr>
        <w:t>.edu</w:t>
      </w:r>
    </w:p>
    <w:p w14:paraId="28B99F51" w14:textId="77777777" w:rsidR="00C227C9" w:rsidRPr="007B6E33" w:rsidRDefault="00875F2C" w:rsidP="00C227C9">
      <w:pPr>
        <w:jc w:val="center"/>
        <w:outlineLvl w:val="0"/>
        <w:rPr>
          <w:color w:val="000000" w:themeColor="text1"/>
          <w:sz w:val="22"/>
          <w:szCs w:val="22"/>
        </w:rPr>
      </w:pPr>
      <w:r w:rsidRPr="007B6E33">
        <w:rPr>
          <w:color w:val="000000" w:themeColor="text1"/>
          <w:sz w:val="22"/>
          <w:szCs w:val="22"/>
        </w:rPr>
        <w:t>Wake Forest University School of Law</w:t>
      </w:r>
    </w:p>
    <w:p w14:paraId="7421B3AD" w14:textId="77777777" w:rsidR="00C227C9" w:rsidRPr="007B6E33" w:rsidRDefault="00875F2C" w:rsidP="00C227C9">
      <w:pPr>
        <w:jc w:val="center"/>
        <w:outlineLvl w:val="0"/>
        <w:rPr>
          <w:color w:val="000000" w:themeColor="text1"/>
          <w:sz w:val="22"/>
          <w:szCs w:val="22"/>
        </w:rPr>
      </w:pPr>
      <w:r w:rsidRPr="007B6E33">
        <w:rPr>
          <w:color w:val="000000" w:themeColor="text1"/>
          <w:sz w:val="22"/>
          <w:szCs w:val="22"/>
        </w:rPr>
        <w:t>1834 Wake Forest Road, Suite 3322 Winston-Salem, NC  27109</w:t>
      </w:r>
    </w:p>
    <w:p w14:paraId="4BF6D81A" w14:textId="77777777" w:rsidR="00217FB3" w:rsidRPr="007B6E33" w:rsidRDefault="00875F2C" w:rsidP="00C227C9">
      <w:pPr>
        <w:jc w:val="center"/>
        <w:outlineLvl w:val="0"/>
        <w:rPr>
          <w:color w:val="000000" w:themeColor="text1"/>
          <w:sz w:val="22"/>
          <w:szCs w:val="22"/>
        </w:rPr>
      </w:pPr>
      <w:r w:rsidRPr="007B6E33">
        <w:rPr>
          <w:color w:val="000000" w:themeColor="text1"/>
          <w:sz w:val="22"/>
          <w:szCs w:val="22"/>
        </w:rPr>
        <w:t>(336</w:t>
      </w:r>
      <w:r w:rsidR="00217FB3" w:rsidRPr="007B6E33">
        <w:rPr>
          <w:color w:val="000000" w:themeColor="text1"/>
          <w:sz w:val="22"/>
          <w:szCs w:val="22"/>
        </w:rPr>
        <w:t xml:space="preserve">) </w:t>
      </w:r>
      <w:r w:rsidRPr="007B6E33">
        <w:rPr>
          <w:color w:val="000000" w:themeColor="text1"/>
          <w:sz w:val="22"/>
          <w:szCs w:val="22"/>
        </w:rPr>
        <w:t>758</w:t>
      </w:r>
      <w:r w:rsidR="00217FB3" w:rsidRPr="007B6E33">
        <w:rPr>
          <w:color w:val="000000" w:themeColor="text1"/>
          <w:sz w:val="22"/>
          <w:szCs w:val="22"/>
        </w:rPr>
        <w:t>-3</w:t>
      </w:r>
      <w:r w:rsidRPr="007B6E33">
        <w:rPr>
          <w:color w:val="000000" w:themeColor="text1"/>
          <w:sz w:val="22"/>
          <w:szCs w:val="22"/>
        </w:rPr>
        <w:t>645</w:t>
      </w:r>
    </w:p>
    <w:p w14:paraId="57CD38C8" w14:textId="77777777" w:rsidR="00C227C9" w:rsidRPr="007B6E33" w:rsidRDefault="00C227C9" w:rsidP="00C227C9">
      <w:pPr>
        <w:jc w:val="center"/>
        <w:rPr>
          <w:color w:val="000000" w:themeColor="text1"/>
          <w:sz w:val="16"/>
        </w:rPr>
      </w:pPr>
    </w:p>
    <w:p w14:paraId="77083A9A" w14:textId="77777777" w:rsidR="00B63077" w:rsidRPr="007B6E33" w:rsidRDefault="00B63077" w:rsidP="00C227C9">
      <w:pPr>
        <w:jc w:val="center"/>
        <w:rPr>
          <w:color w:val="000000" w:themeColor="text1"/>
          <w:sz w:val="16"/>
        </w:rPr>
      </w:pPr>
    </w:p>
    <w:p w14:paraId="11BD2002" w14:textId="77777777" w:rsidR="00684188" w:rsidRPr="007B6E33" w:rsidRDefault="0048506B" w:rsidP="00E96041">
      <w:pPr>
        <w:widowControl w:val="0"/>
        <w:jc w:val="center"/>
        <w:outlineLvl w:val="0"/>
        <w:rPr>
          <w:color w:val="000000" w:themeColor="text1"/>
          <w:sz w:val="28"/>
          <w:szCs w:val="16"/>
        </w:rPr>
      </w:pPr>
      <w:r w:rsidRPr="007B6E33">
        <w:rPr>
          <w:b/>
          <w:color w:val="000000" w:themeColor="text1"/>
          <w:sz w:val="28"/>
        </w:rPr>
        <w:t xml:space="preserve">TEACHING </w:t>
      </w:r>
      <w:r w:rsidR="00684188" w:rsidRPr="007B6E33">
        <w:rPr>
          <w:b/>
          <w:color w:val="000000" w:themeColor="text1"/>
          <w:sz w:val="28"/>
        </w:rPr>
        <w:t>EXPERIENCE</w:t>
      </w:r>
    </w:p>
    <w:p w14:paraId="1F819C29" w14:textId="77777777" w:rsidR="00684188" w:rsidRPr="007B6E33" w:rsidRDefault="00684188" w:rsidP="00684188">
      <w:pPr>
        <w:widowControl w:val="0"/>
        <w:jc w:val="center"/>
        <w:rPr>
          <w:b/>
          <w:color w:val="000000" w:themeColor="text1"/>
          <w:sz w:val="16"/>
          <w:szCs w:val="16"/>
        </w:rPr>
      </w:pPr>
    </w:p>
    <w:p w14:paraId="4A50838C" w14:textId="77777777" w:rsidR="00875F2C" w:rsidRPr="007B6E33" w:rsidRDefault="00462C02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b/>
          <w:color w:val="000000" w:themeColor="text1"/>
          <w:szCs w:val="16"/>
        </w:rPr>
        <w:t xml:space="preserve">Wake Forest University School of Law, </w:t>
      </w:r>
      <w:r w:rsidRPr="007B6E33">
        <w:rPr>
          <w:color w:val="000000" w:themeColor="text1"/>
          <w:szCs w:val="16"/>
        </w:rPr>
        <w:t>Winston-Salem, NC, Fall 2012-present</w:t>
      </w:r>
    </w:p>
    <w:p w14:paraId="0DD3639C" w14:textId="062F690C" w:rsidR="00462C02" w:rsidRPr="007B6E33" w:rsidRDefault="00462C02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i/>
          <w:color w:val="000000" w:themeColor="text1"/>
          <w:szCs w:val="16"/>
        </w:rPr>
        <w:t>Professor</w:t>
      </w:r>
      <w:r w:rsidR="0095296B" w:rsidRPr="007B6E33">
        <w:rPr>
          <w:i/>
          <w:color w:val="000000" w:themeColor="text1"/>
          <w:szCs w:val="16"/>
        </w:rPr>
        <w:t xml:space="preserve"> of Law</w:t>
      </w:r>
      <w:r w:rsidR="000F1A35" w:rsidRPr="007B6E33">
        <w:rPr>
          <w:i/>
          <w:color w:val="000000" w:themeColor="text1"/>
          <w:szCs w:val="16"/>
        </w:rPr>
        <w:t xml:space="preserve"> </w:t>
      </w:r>
      <w:r w:rsidR="000F1A35" w:rsidRPr="007B6E33">
        <w:rPr>
          <w:color w:val="000000" w:themeColor="text1"/>
          <w:szCs w:val="16"/>
        </w:rPr>
        <w:t>2018-present</w:t>
      </w:r>
    </w:p>
    <w:p w14:paraId="63DDA7E8" w14:textId="7E95E6B1" w:rsidR="000F1A35" w:rsidRPr="007B6E33" w:rsidRDefault="000F1A35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i/>
          <w:color w:val="000000" w:themeColor="text1"/>
          <w:szCs w:val="16"/>
        </w:rPr>
        <w:t xml:space="preserve">Associate Professor of Law </w:t>
      </w:r>
      <w:r w:rsidRPr="007B6E33">
        <w:rPr>
          <w:color w:val="000000" w:themeColor="text1"/>
          <w:szCs w:val="16"/>
        </w:rPr>
        <w:t>2015-2018</w:t>
      </w:r>
    </w:p>
    <w:p w14:paraId="34FDF353" w14:textId="1C3022B7" w:rsidR="000F1A35" w:rsidRPr="007B6E33" w:rsidRDefault="000F1A35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i/>
          <w:color w:val="000000" w:themeColor="text1"/>
          <w:szCs w:val="16"/>
        </w:rPr>
        <w:t xml:space="preserve">Assistant Professor of Law </w:t>
      </w:r>
      <w:r w:rsidRPr="007B6E33">
        <w:rPr>
          <w:color w:val="000000" w:themeColor="text1"/>
          <w:szCs w:val="16"/>
        </w:rPr>
        <w:t>2012-2015</w:t>
      </w:r>
    </w:p>
    <w:p w14:paraId="119DE2CB" w14:textId="61F67F37" w:rsidR="00F846BA" w:rsidRPr="007B6E33" w:rsidRDefault="00F846BA" w:rsidP="00F846BA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color w:val="000000" w:themeColor="text1"/>
          <w:szCs w:val="16"/>
        </w:rPr>
        <w:t>201</w:t>
      </w:r>
      <w:r>
        <w:rPr>
          <w:color w:val="000000" w:themeColor="text1"/>
          <w:szCs w:val="16"/>
        </w:rPr>
        <w:t>9</w:t>
      </w:r>
      <w:r w:rsidRPr="007B6E33">
        <w:rPr>
          <w:color w:val="000000" w:themeColor="text1"/>
          <w:szCs w:val="16"/>
        </w:rPr>
        <w:t xml:space="preserve"> Teacher of the Year, selected by the graduating class</w:t>
      </w:r>
    </w:p>
    <w:p w14:paraId="44508851" w14:textId="6F66F26C" w:rsidR="00B931FF" w:rsidRPr="007B6E33" w:rsidRDefault="00B931FF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color w:val="000000" w:themeColor="text1"/>
          <w:szCs w:val="16"/>
        </w:rPr>
        <w:t>201</w:t>
      </w:r>
      <w:r w:rsidR="005747BC" w:rsidRPr="007B6E33">
        <w:rPr>
          <w:color w:val="000000" w:themeColor="text1"/>
          <w:szCs w:val="16"/>
        </w:rPr>
        <w:t>8</w:t>
      </w:r>
      <w:r w:rsidRPr="007B6E33">
        <w:rPr>
          <w:color w:val="000000" w:themeColor="text1"/>
          <w:szCs w:val="16"/>
        </w:rPr>
        <w:t xml:space="preserve"> Teacher of the Year, selected by the graduating class</w:t>
      </w:r>
    </w:p>
    <w:p w14:paraId="01A111AC" w14:textId="14CAD4C0" w:rsidR="004C4E11" w:rsidRPr="007B6E33" w:rsidRDefault="004C4E11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color w:val="000000" w:themeColor="text1"/>
          <w:szCs w:val="16"/>
        </w:rPr>
        <w:t>2016 Teacher of the Year, selected by the graduating class</w:t>
      </w:r>
    </w:p>
    <w:p w14:paraId="1B2F973A" w14:textId="77777777" w:rsidR="004C4E11" w:rsidRPr="007B6E33" w:rsidRDefault="004C4E11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color w:val="000000" w:themeColor="text1"/>
          <w:szCs w:val="16"/>
        </w:rPr>
        <w:t>2016 Faculty Hooding Speaker, selected by the graduating class</w:t>
      </w:r>
    </w:p>
    <w:p w14:paraId="0BC95834" w14:textId="6EABD33E" w:rsidR="00462C02" w:rsidRPr="007B6E33" w:rsidRDefault="00462C02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color w:val="000000" w:themeColor="text1"/>
          <w:szCs w:val="16"/>
        </w:rPr>
        <w:t xml:space="preserve">Courses: Federal Income Tax, Corporate Tax, </w:t>
      </w:r>
      <w:r w:rsidR="000F1A35" w:rsidRPr="007B6E33">
        <w:rPr>
          <w:color w:val="000000" w:themeColor="text1"/>
          <w:szCs w:val="16"/>
        </w:rPr>
        <w:t xml:space="preserve">Partnership Tax, </w:t>
      </w:r>
      <w:r w:rsidRPr="007B6E33">
        <w:rPr>
          <w:color w:val="000000" w:themeColor="text1"/>
          <w:szCs w:val="16"/>
        </w:rPr>
        <w:t>Family Law</w:t>
      </w:r>
      <w:r w:rsidR="00820B2C" w:rsidRPr="007B6E33">
        <w:rPr>
          <w:color w:val="000000" w:themeColor="text1"/>
          <w:szCs w:val="16"/>
        </w:rPr>
        <w:t>, Professional Development</w:t>
      </w:r>
    </w:p>
    <w:p w14:paraId="0A6D1FFA" w14:textId="3B30E7FE" w:rsidR="00875F2C" w:rsidRPr="007B6E33" w:rsidRDefault="00A62226" w:rsidP="00684188">
      <w:pPr>
        <w:widowControl w:val="0"/>
        <w:outlineLvl w:val="0"/>
        <w:rPr>
          <w:b/>
          <w:color w:val="000000" w:themeColor="text1"/>
          <w:sz w:val="16"/>
          <w:szCs w:val="16"/>
        </w:rPr>
      </w:pPr>
      <w:r w:rsidRPr="007B6E33">
        <w:rPr>
          <w:color w:val="000000" w:themeColor="text1"/>
          <w:szCs w:val="16"/>
        </w:rPr>
        <w:t xml:space="preserve">Service: </w:t>
      </w:r>
      <w:r w:rsidR="00F846BA">
        <w:rPr>
          <w:color w:val="000000" w:themeColor="text1"/>
          <w:szCs w:val="16"/>
        </w:rPr>
        <w:t xml:space="preserve">Chair of Faculty Evaluations Committee (2019/20); </w:t>
      </w:r>
      <w:r w:rsidR="00F846BA" w:rsidRPr="007B6E33">
        <w:rPr>
          <w:color w:val="000000" w:themeColor="text1"/>
          <w:szCs w:val="16"/>
        </w:rPr>
        <w:t>Dean Search Committee (2018/19)</w:t>
      </w:r>
      <w:r w:rsidR="00F846BA">
        <w:rPr>
          <w:color w:val="000000" w:themeColor="text1"/>
          <w:szCs w:val="16"/>
        </w:rPr>
        <w:t xml:space="preserve">; </w:t>
      </w:r>
      <w:r w:rsidRPr="007B6E33">
        <w:rPr>
          <w:color w:val="000000" w:themeColor="text1"/>
          <w:szCs w:val="16"/>
        </w:rPr>
        <w:t>Appointments Committee (years 2013/14</w:t>
      </w:r>
      <w:r w:rsidR="002038F8" w:rsidRPr="007B6E33">
        <w:rPr>
          <w:color w:val="000000" w:themeColor="text1"/>
          <w:szCs w:val="16"/>
        </w:rPr>
        <w:t>,</w:t>
      </w:r>
      <w:r w:rsidRPr="007B6E33">
        <w:rPr>
          <w:color w:val="000000" w:themeColor="text1"/>
          <w:szCs w:val="16"/>
        </w:rPr>
        <w:t xml:space="preserve"> 2014/15</w:t>
      </w:r>
      <w:r w:rsidR="002038F8" w:rsidRPr="007B6E33">
        <w:rPr>
          <w:color w:val="000000" w:themeColor="text1"/>
          <w:szCs w:val="16"/>
        </w:rPr>
        <w:t>, 2015/16</w:t>
      </w:r>
      <w:r w:rsidR="007B3FC2" w:rsidRPr="007B6E33">
        <w:rPr>
          <w:color w:val="000000" w:themeColor="text1"/>
          <w:szCs w:val="16"/>
        </w:rPr>
        <w:t>, 2016/17</w:t>
      </w:r>
      <w:r w:rsidR="00FC4417" w:rsidRPr="007B6E33">
        <w:rPr>
          <w:color w:val="000000" w:themeColor="text1"/>
          <w:szCs w:val="16"/>
        </w:rPr>
        <w:t>, and 2017/18</w:t>
      </w:r>
      <w:r w:rsidRPr="007B6E33">
        <w:rPr>
          <w:color w:val="000000" w:themeColor="text1"/>
          <w:szCs w:val="16"/>
        </w:rPr>
        <w:t>)</w:t>
      </w:r>
    </w:p>
    <w:p w14:paraId="77455653" w14:textId="77777777" w:rsidR="00BB7AED" w:rsidRPr="00BB7AED" w:rsidRDefault="00BB7AED" w:rsidP="00684188">
      <w:pPr>
        <w:widowControl w:val="0"/>
        <w:outlineLvl w:val="0"/>
        <w:rPr>
          <w:b/>
          <w:color w:val="000000" w:themeColor="text1"/>
          <w:sz w:val="16"/>
          <w:szCs w:val="16"/>
        </w:rPr>
      </w:pPr>
    </w:p>
    <w:p w14:paraId="17706A3A" w14:textId="5E40CEAB" w:rsidR="00684188" w:rsidRPr="007B6E33" w:rsidRDefault="00217FB3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b/>
          <w:color w:val="000000" w:themeColor="text1"/>
          <w:szCs w:val="16"/>
        </w:rPr>
        <w:t>University</w:t>
      </w:r>
      <w:r w:rsidR="00382BCC" w:rsidRPr="007B6E33">
        <w:rPr>
          <w:b/>
          <w:color w:val="000000" w:themeColor="text1"/>
          <w:szCs w:val="16"/>
        </w:rPr>
        <w:t xml:space="preserve"> of Washington School of Business</w:t>
      </w:r>
      <w:r w:rsidR="00684188" w:rsidRPr="007B6E33">
        <w:rPr>
          <w:b/>
          <w:color w:val="000000" w:themeColor="text1"/>
          <w:szCs w:val="16"/>
        </w:rPr>
        <w:t xml:space="preserve">, </w:t>
      </w:r>
      <w:r w:rsidRPr="007B6E33">
        <w:rPr>
          <w:color w:val="000000" w:themeColor="text1"/>
          <w:szCs w:val="16"/>
        </w:rPr>
        <w:t>Seattle, WA</w:t>
      </w:r>
      <w:r w:rsidR="00247200" w:rsidRPr="007B6E33">
        <w:rPr>
          <w:color w:val="000000" w:themeColor="text1"/>
          <w:szCs w:val="16"/>
        </w:rPr>
        <w:t>, Winter</w:t>
      </w:r>
      <w:r w:rsidRPr="007B6E33">
        <w:rPr>
          <w:color w:val="000000" w:themeColor="text1"/>
          <w:szCs w:val="16"/>
        </w:rPr>
        <w:t xml:space="preserve"> </w:t>
      </w:r>
      <w:r w:rsidR="00684188" w:rsidRPr="007B6E33">
        <w:rPr>
          <w:color w:val="000000" w:themeColor="text1"/>
          <w:szCs w:val="16"/>
        </w:rPr>
        <w:t>201</w:t>
      </w:r>
      <w:r w:rsidR="000D2247" w:rsidRPr="007B6E33">
        <w:rPr>
          <w:color w:val="000000" w:themeColor="text1"/>
          <w:szCs w:val="16"/>
        </w:rPr>
        <w:t>0</w:t>
      </w:r>
      <w:r w:rsidR="00462C02" w:rsidRPr="007B6E33">
        <w:rPr>
          <w:color w:val="000000" w:themeColor="text1"/>
          <w:szCs w:val="16"/>
        </w:rPr>
        <w:t>-Spring 2012</w:t>
      </w:r>
    </w:p>
    <w:p w14:paraId="4EA7F395" w14:textId="77777777" w:rsidR="00684188" w:rsidRPr="007B6E33" w:rsidRDefault="00684188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i/>
          <w:color w:val="000000" w:themeColor="text1"/>
          <w:szCs w:val="16"/>
        </w:rPr>
        <w:t>A</w:t>
      </w:r>
      <w:r w:rsidR="00217FB3" w:rsidRPr="007B6E33">
        <w:rPr>
          <w:i/>
          <w:color w:val="000000" w:themeColor="text1"/>
          <w:szCs w:val="16"/>
        </w:rPr>
        <w:t>djunct Professor</w:t>
      </w:r>
    </w:p>
    <w:p w14:paraId="1C388408" w14:textId="77777777" w:rsidR="00684188" w:rsidRPr="007B6E33" w:rsidRDefault="00684188" w:rsidP="00684188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color w:val="000000" w:themeColor="text1"/>
          <w:szCs w:val="16"/>
        </w:rPr>
        <w:t xml:space="preserve">Course:  </w:t>
      </w:r>
      <w:r w:rsidR="00217FB3" w:rsidRPr="007B6E33">
        <w:rPr>
          <w:color w:val="000000" w:themeColor="text1"/>
          <w:szCs w:val="16"/>
        </w:rPr>
        <w:t>Estate Tax, Gift Tax, and Income Taxation of Trusts and Estates</w:t>
      </w:r>
    </w:p>
    <w:p w14:paraId="3F2DE5C5" w14:textId="77777777" w:rsidR="00684188" w:rsidRPr="007B6E33" w:rsidRDefault="00684188" w:rsidP="00684188">
      <w:pPr>
        <w:widowControl w:val="0"/>
        <w:outlineLvl w:val="0"/>
        <w:rPr>
          <w:b/>
          <w:color w:val="000000" w:themeColor="text1"/>
          <w:sz w:val="16"/>
          <w:szCs w:val="16"/>
        </w:rPr>
      </w:pPr>
    </w:p>
    <w:p w14:paraId="5ED49F9D" w14:textId="77777777" w:rsidR="00D91202" w:rsidRPr="007B6E33" w:rsidRDefault="00D91202" w:rsidP="00E96041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B6E33">
        <w:rPr>
          <w:b/>
          <w:color w:val="000000" w:themeColor="text1"/>
          <w:sz w:val="28"/>
          <w:szCs w:val="28"/>
        </w:rPr>
        <w:t>EDUCATION</w:t>
      </w:r>
    </w:p>
    <w:p w14:paraId="1DFC3D34" w14:textId="77777777" w:rsidR="00D91202" w:rsidRPr="007B6E33" w:rsidRDefault="00D91202" w:rsidP="00D91202">
      <w:pPr>
        <w:outlineLvl w:val="0"/>
        <w:rPr>
          <w:color w:val="000000" w:themeColor="text1"/>
          <w:sz w:val="16"/>
          <w:szCs w:val="16"/>
        </w:rPr>
      </w:pPr>
    </w:p>
    <w:p w14:paraId="70C4AE55" w14:textId="77777777" w:rsidR="00D91202" w:rsidRPr="007B6E33" w:rsidRDefault="00D91202" w:rsidP="00D91202">
      <w:pPr>
        <w:rPr>
          <w:color w:val="000000" w:themeColor="text1"/>
        </w:rPr>
      </w:pPr>
      <w:r w:rsidRPr="007B6E33">
        <w:rPr>
          <w:b/>
          <w:color w:val="000000" w:themeColor="text1"/>
        </w:rPr>
        <w:t>University of Washington</w:t>
      </w:r>
      <w:r w:rsidR="005153B8" w:rsidRPr="007B6E33">
        <w:rPr>
          <w:b/>
          <w:color w:val="000000" w:themeColor="text1"/>
        </w:rPr>
        <w:t xml:space="preserve"> School of Law</w:t>
      </w:r>
      <w:r w:rsidRPr="007B6E33">
        <w:rPr>
          <w:b/>
          <w:color w:val="000000" w:themeColor="text1"/>
        </w:rPr>
        <w:t xml:space="preserve">, </w:t>
      </w:r>
      <w:r w:rsidRPr="007B6E33">
        <w:rPr>
          <w:color w:val="000000" w:themeColor="text1"/>
        </w:rPr>
        <w:t>Seattle, WA</w:t>
      </w:r>
    </w:p>
    <w:p w14:paraId="4460E6CB" w14:textId="77777777" w:rsidR="00D91202" w:rsidRPr="007B6E33" w:rsidRDefault="00D91202" w:rsidP="00D91202">
      <w:pPr>
        <w:rPr>
          <w:i/>
          <w:color w:val="000000" w:themeColor="text1"/>
        </w:rPr>
      </w:pPr>
      <w:r w:rsidRPr="007B6E33">
        <w:rPr>
          <w:i/>
          <w:color w:val="000000" w:themeColor="text1"/>
        </w:rPr>
        <w:t>LL.M., Taxation, June 2010</w:t>
      </w:r>
    </w:p>
    <w:p w14:paraId="5482D396" w14:textId="77777777" w:rsidR="00D91202" w:rsidRPr="007B6E33" w:rsidRDefault="00D91202" w:rsidP="00D91202">
      <w:pPr>
        <w:rPr>
          <w:b/>
          <w:color w:val="000000" w:themeColor="text1"/>
          <w:sz w:val="16"/>
          <w:szCs w:val="16"/>
        </w:rPr>
      </w:pPr>
    </w:p>
    <w:p w14:paraId="39FBF32A" w14:textId="77777777" w:rsidR="00D91202" w:rsidRPr="007B6E33" w:rsidRDefault="00D91202" w:rsidP="00D91202">
      <w:pPr>
        <w:rPr>
          <w:color w:val="000000" w:themeColor="text1"/>
        </w:rPr>
      </w:pPr>
      <w:r w:rsidRPr="007B6E33">
        <w:rPr>
          <w:b/>
          <w:color w:val="000000" w:themeColor="text1"/>
        </w:rPr>
        <w:t>Yale Law School,</w:t>
      </w:r>
      <w:r w:rsidRPr="007B6E33">
        <w:rPr>
          <w:color w:val="000000" w:themeColor="text1"/>
        </w:rPr>
        <w:t xml:space="preserve"> New Haven, CT</w:t>
      </w:r>
    </w:p>
    <w:p w14:paraId="11AC6BA7" w14:textId="77777777" w:rsidR="00D91202" w:rsidRPr="007B6E33" w:rsidRDefault="00D91202" w:rsidP="00D91202">
      <w:pPr>
        <w:rPr>
          <w:i/>
          <w:color w:val="000000" w:themeColor="text1"/>
        </w:rPr>
      </w:pPr>
      <w:r w:rsidRPr="007B6E33">
        <w:rPr>
          <w:i/>
          <w:color w:val="000000" w:themeColor="text1"/>
        </w:rPr>
        <w:t>J.D., June 2003</w:t>
      </w:r>
    </w:p>
    <w:p w14:paraId="1EAA8D88" w14:textId="77777777" w:rsidR="00D91202" w:rsidRPr="007B6E33" w:rsidRDefault="00D91202" w:rsidP="00D91202">
      <w:pPr>
        <w:rPr>
          <w:color w:val="000000" w:themeColor="text1"/>
          <w:sz w:val="16"/>
          <w:szCs w:val="16"/>
        </w:rPr>
      </w:pPr>
    </w:p>
    <w:p w14:paraId="10046629" w14:textId="77777777" w:rsidR="00D91202" w:rsidRPr="007B6E33" w:rsidRDefault="00D91202" w:rsidP="00D91202">
      <w:pPr>
        <w:rPr>
          <w:color w:val="000000" w:themeColor="text1"/>
        </w:rPr>
      </w:pPr>
      <w:r w:rsidRPr="007B6E33">
        <w:rPr>
          <w:b/>
          <w:color w:val="000000" w:themeColor="text1"/>
        </w:rPr>
        <w:t>Santa Clara University,</w:t>
      </w:r>
      <w:r w:rsidRPr="007B6E33">
        <w:rPr>
          <w:color w:val="000000" w:themeColor="text1"/>
        </w:rPr>
        <w:t xml:space="preserve"> Santa Clara, CA</w:t>
      </w:r>
    </w:p>
    <w:p w14:paraId="13CFFEE0" w14:textId="77777777" w:rsidR="00D91202" w:rsidRPr="007B6E33" w:rsidRDefault="007677AD" w:rsidP="00D91202">
      <w:pPr>
        <w:rPr>
          <w:i/>
          <w:color w:val="000000" w:themeColor="text1"/>
        </w:rPr>
      </w:pPr>
      <w:r w:rsidRPr="007B6E33">
        <w:rPr>
          <w:i/>
          <w:color w:val="000000" w:themeColor="text1"/>
        </w:rPr>
        <w:t>B.S., June 2000</w:t>
      </w:r>
    </w:p>
    <w:p w14:paraId="2D7191E5" w14:textId="77777777" w:rsidR="00C24FF7" w:rsidRPr="007B6E33" w:rsidRDefault="00C24FF7">
      <w:pPr>
        <w:rPr>
          <w:b/>
          <w:color w:val="000000" w:themeColor="text1"/>
          <w:sz w:val="16"/>
          <w:szCs w:val="16"/>
        </w:rPr>
      </w:pPr>
    </w:p>
    <w:p w14:paraId="78F6D2B5" w14:textId="77777777" w:rsidR="00C227C9" w:rsidRPr="007B6E33" w:rsidRDefault="00C227C9" w:rsidP="00E96041">
      <w:pPr>
        <w:widowControl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7B6E33">
        <w:rPr>
          <w:b/>
          <w:color w:val="000000" w:themeColor="text1"/>
          <w:sz w:val="28"/>
          <w:szCs w:val="28"/>
        </w:rPr>
        <w:t>PUBLICA</w:t>
      </w:r>
      <w:r w:rsidR="00F86A54" w:rsidRPr="007B6E33">
        <w:rPr>
          <w:b/>
          <w:color w:val="000000" w:themeColor="text1"/>
          <w:sz w:val="28"/>
          <w:szCs w:val="28"/>
        </w:rPr>
        <w:t>TIONS</w:t>
      </w:r>
    </w:p>
    <w:p w14:paraId="2FFE65C3" w14:textId="77777777" w:rsidR="00936F33" w:rsidRPr="007B6E33" w:rsidRDefault="00936F33" w:rsidP="00C227C9">
      <w:pPr>
        <w:widowControl w:val="0"/>
        <w:outlineLvl w:val="0"/>
        <w:rPr>
          <w:b/>
          <w:i/>
          <w:color w:val="000000" w:themeColor="text1"/>
          <w:szCs w:val="16"/>
        </w:rPr>
      </w:pPr>
    </w:p>
    <w:p w14:paraId="350FD172" w14:textId="00E262EC" w:rsidR="006E0272" w:rsidRPr="007B6E33" w:rsidRDefault="006E0272" w:rsidP="00C227C9">
      <w:pPr>
        <w:widowControl w:val="0"/>
        <w:outlineLvl w:val="0"/>
        <w:rPr>
          <w:b/>
          <w:color w:val="000000" w:themeColor="text1"/>
        </w:rPr>
      </w:pPr>
      <w:r w:rsidRPr="007B6E33">
        <w:rPr>
          <w:b/>
          <w:i/>
          <w:color w:val="000000" w:themeColor="text1"/>
          <w:szCs w:val="16"/>
        </w:rPr>
        <w:t>Noncompetes as Tax Evasion</w:t>
      </w:r>
      <w:r w:rsidRPr="007B6E33">
        <w:rPr>
          <w:color w:val="000000" w:themeColor="text1"/>
          <w:szCs w:val="16"/>
        </w:rPr>
        <w:t>,</w:t>
      </w:r>
      <w:r w:rsidRPr="007B6E33">
        <w:rPr>
          <w:b/>
          <w:color w:val="000000" w:themeColor="text1"/>
          <w:szCs w:val="16"/>
        </w:rPr>
        <w:t xml:space="preserve"> </w:t>
      </w:r>
      <w:r w:rsidRPr="007B6E33">
        <w:rPr>
          <w:color w:val="000000" w:themeColor="text1"/>
          <w:shd w:val="clear" w:color="auto" w:fill="FFFFFF"/>
        </w:rPr>
        <w:t xml:space="preserve">96 </w:t>
      </w:r>
      <w:r w:rsidRPr="007B6E33">
        <w:rPr>
          <w:smallCaps/>
          <w:color w:val="000000" w:themeColor="text1"/>
          <w:shd w:val="clear" w:color="auto" w:fill="FFFFFF"/>
        </w:rPr>
        <w:t>Wash. U. L. Rev</w:t>
      </w:r>
      <w:r w:rsidRPr="007B6E33">
        <w:rPr>
          <w:color w:val="000000" w:themeColor="text1"/>
          <w:shd w:val="clear" w:color="auto" w:fill="FFFFFF"/>
        </w:rPr>
        <w:t xml:space="preserve">. </w:t>
      </w:r>
      <w:r w:rsidR="00823E2F" w:rsidRPr="007B6E33">
        <w:rPr>
          <w:color w:val="000000" w:themeColor="text1"/>
          <w:shd w:val="clear" w:color="auto" w:fill="FFFFFF"/>
        </w:rPr>
        <w:t xml:space="preserve">265 </w:t>
      </w:r>
      <w:r w:rsidRPr="007B6E33">
        <w:rPr>
          <w:color w:val="000000" w:themeColor="text1"/>
          <w:shd w:val="clear" w:color="auto" w:fill="FFFFFF"/>
        </w:rPr>
        <w:t>(2018).</w:t>
      </w:r>
    </w:p>
    <w:p w14:paraId="2D47EE5B" w14:textId="2604F7A8" w:rsidR="006E0272" w:rsidRPr="007B6E33" w:rsidRDefault="006E0272" w:rsidP="00C227C9">
      <w:pPr>
        <w:widowControl w:val="0"/>
        <w:outlineLvl w:val="0"/>
        <w:rPr>
          <w:b/>
          <w:i/>
          <w:color w:val="000000" w:themeColor="text1"/>
          <w:szCs w:val="16"/>
        </w:rPr>
      </w:pPr>
    </w:p>
    <w:p w14:paraId="6B186A4C" w14:textId="77777777" w:rsidR="00823E2F" w:rsidRPr="007B6E33" w:rsidRDefault="00823E2F" w:rsidP="00823E2F">
      <w:pPr>
        <w:widowControl w:val="0"/>
        <w:rPr>
          <w:color w:val="000000" w:themeColor="text1"/>
          <w:szCs w:val="22"/>
        </w:rPr>
      </w:pPr>
      <w:r w:rsidRPr="007B6E33">
        <w:rPr>
          <w:b/>
          <w:i/>
          <w:color w:val="000000" w:themeColor="text1"/>
          <w:szCs w:val="22"/>
        </w:rPr>
        <w:t>TCJA: Teaching a Code Just Adopted</w:t>
      </w:r>
      <w:r w:rsidRPr="007B6E33">
        <w:rPr>
          <w:color w:val="000000" w:themeColor="text1"/>
          <w:szCs w:val="22"/>
        </w:rPr>
        <w:t>,</w:t>
      </w:r>
      <w:r w:rsidRPr="007B6E33">
        <w:rPr>
          <w:b/>
          <w:color w:val="000000" w:themeColor="text1"/>
          <w:szCs w:val="22"/>
        </w:rPr>
        <w:t xml:space="preserve"> </w:t>
      </w:r>
      <w:r w:rsidRPr="007B6E33">
        <w:rPr>
          <w:color w:val="000000" w:themeColor="text1"/>
          <w:szCs w:val="22"/>
        </w:rPr>
        <w:t xml:space="preserve">8 </w:t>
      </w:r>
      <w:r w:rsidRPr="007B6E33">
        <w:rPr>
          <w:smallCaps/>
          <w:color w:val="000000" w:themeColor="text1"/>
          <w:szCs w:val="22"/>
        </w:rPr>
        <w:t>Wake Forest L. Rev. Online</w:t>
      </w:r>
      <w:r w:rsidRPr="007B6E33">
        <w:rPr>
          <w:color w:val="000000" w:themeColor="text1"/>
          <w:szCs w:val="22"/>
        </w:rPr>
        <w:t xml:space="preserve"> 57 (2018).</w:t>
      </w:r>
    </w:p>
    <w:p w14:paraId="47E65A06" w14:textId="77777777" w:rsidR="00823E2F" w:rsidRPr="007B6E33" w:rsidRDefault="00823E2F" w:rsidP="00C227C9">
      <w:pPr>
        <w:widowControl w:val="0"/>
        <w:outlineLvl w:val="0"/>
        <w:rPr>
          <w:b/>
          <w:i/>
          <w:color w:val="000000" w:themeColor="text1"/>
          <w:szCs w:val="16"/>
        </w:rPr>
      </w:pPr>
    </w:p>
    <w:p w14:paraId="35E7AB81" w14:textId="0A107972" w:rsidR="007B3FC2" w:rsidRPr="007B6E33" w:rsidRDefault="007B3FC2" w:rsidP="00C227C9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b/>
          <w:i/>
          <w:color w:val="000000" w:themeColor="text1"/>
          <w:szCs w:val="16"/>
        </w:rPr>
        <w:t>Government as Investor: The Case of Immediate Expensing</w:t>
      </w:r>
      <w:r w:rsidRPr="007B6E33">
        <w:rPr>
          <w:color w:val="000000" w:themeColor="text1"/>
          <w:szCs w:val="16"/>
        </w:rPr>
        <w:t>,</w:t>
      </w:r>
      <w:r w:rsidRPr="007B6E33">
        <w:rPr>
          <w:b/>
          <w:i/>
          <w:color w:val="000000" w:themeColor="text1"/>
          <w:szCs w:val="16"/>
        </w:rPr>
        <w:t xml:space="preserve"> </w:t>
      </w:r>
      <w:r w:rsidRPr="007B6E33">
        <w:rPr>
          <w:color w:val="000000" w:themeColor="text1"/>
          <w:szCs w:val="16"/>
        </w:rPr>
        <w:t xml:space="preserve">106 </w:t>
      </w:r>
      <w:r w:rsidRPr="007B6E33">
        <w:rPr>
          <w:smallCaps/>
          <w:color w:val="000000" w:themeColor="text1"/>
          <w:szCs w:val="16"/>
        </w:rPr>
        <w:t>Ky. L.J.</w:t>
      </w:r>
      <w:r w:rsidRPr="007B6E33">
        <w:rPr>
          <w:color w:val="000000" w:themeColor="text1"/>
          <w:szCs w:val="16"/>
        </w:rPr>
        <w:t xml:space="preserve"> </w:t>
      </w:r>
      <w:r w:rsidR="002320EC" w:rsidRPr="007B6E33">
        <w:rPr>
          <w:color w:val="000000" w:themeColor="text1"/>
          <w:szCs w:val="16"/>
        </w:rPr>
        <w:t>1</w:t>
      </w:r>
      <w:r w:rsidRPr="007B6E33">
        <w:rPr>
          <w:color w:val="000000" w:themeColor="text1"/>
          <w:szCs w:val="16"/>
        </w:rPr>
        <w:t xml:space="preserve"> (2017).</w:t>
      </w:r>
    </w:p>
    <w:p w14:paraId="13AB45D6" w14:textId="77777777" w:rsidR="007B3FC2" w:rsidRPr="007B6E33" w:rsidRDefault="007B3FC2" w:rsidP="00C227C9">
      <w:pPr>
        <w:widowControl w:val="0"/>
        <w:outlineLvl w:val="0"/>
        <w:rPr>
          <w:b/>
          <w:i/>
          <w:color w:val="000000" w:themeColor="text1"/>
          <w:szCs w:val="16"/>
        </w:rPr>
      </w:pPr>
    </w:p>
    <w:p w14:paraId="2CA2F1A5" w14:textId="64BBD646" w:rsidR="004C4E11" w:rsidRPr="007B6E33" w:rsidRDefault="004C4E11" w:rsidP="00C227C9">
      <w:pPr>
        <w:widowControl w:val="0"/>
        <w:outlineLvl w:val="0"/>
        <w:rPr>
          <w:b/>
          <w:color w:val="000000" w:themeColor="text1"/>
          <w:szCs w:val="16"/>
        </w:rPr>
      </w:pPr>
      <w:r w:rsidRPr="007B6E33">
        <w:rPr>
          <w:b/>
          <w:i/>
          <w:color w:val="000000" w:themeColor="text1"/>
          <w:szCs w:val="16"/>
        </w:rPr>
        <w:t>Accelerating Depreciation in Recession</w:t>
      </w:r>
      <w:r w:rsidRPr="007B6E33">
        <w:rPr>
          <w:color w:val="000000" w:themeColor="text1"/>
          <w:szCs w:val="16"/>
        </w:rPr>
        <w:t>,</w:t>
      </w:r>
      <w:r w:rsidRPr="007B6E33">
        <w:rPr>
          <w:b/>
          <w:color w:val="000000" w:themeColor="text1"/>
          <w:szCs w:val="16"/>
        </w:rPr>
        <w:t xml:space="preserve"> </w:t>
      </w:r>
      <w:r w:rsidR="00CD68F9" w:rsidRPr="007B6E33">
        <w:rPr>
          <w:color w:val="000000" w:themeColor="text1"/>
          <w:szCs w:val="16"/>
        </w:rPr>
        <w:t xml:space="preserve">19 </w:t>
      </w:r>
      <w:r w:rsidR="00CD68F9" w:rsidRPr="007B6E33">
        <w:rPr>
          <w:smallCaps/>
          <w:color w:val="000000" w:themeColor="text1"/>
          <w:szCs w:val="16"/>
        </w:rPr>
        <w:t>Fla</w:t>
      </w:r>
      <w:r w:rsidR="00C32F4A" w:rsidRPr="007B6E33">
        <w:rPr>
          <w:smallCaps/>
          <w:color w:val="000000" w:themeColor="text1"/>
          <w:szCs w:val="16"/>
        </w:rPr>
        <w:t>.</w:t>
      </w:r>
      <w:r w:rsidR="00CD68F9" w:rsidRPr="007B6E33">
        <w:rPr>
          <w:smallCaps/>
          <w:color w:val="000000" w:themeColor="text1"/>
          <w:szCs w:val="16"/>
        </w:rPr>
        <w:t xml:space="preserve"> Tax </w:t>
      </w:r>
      <w:r w:rsidR="002A5702" w:rsidRPr="007B6E33">
        <w:rPr>
          <w:smallCaps/>
          <w:color w:val="000000" w:themeColor="text1"/>
          <w:shd w:val="clear" w:color="auto" w:fill="FFFFFF"/>
        </w:rPr>
        <w:t>Rev</w:t>
      </w:r>
      <w:r w:rsidR="002A5702" w:rsidRPr="007B6E33">
        <w:rPr>
          <w:color w:val="000000" w:themeColor="text1"/>
          <w:shd w:val="clear" w:color="auto" w:fill="FFFFFF"/>
        </w:rPr>
        <w:t>.</w:t>
      </w:r>
      <w:r w:rsidR="00CD68F9" w:rsidRPr="007B6E33">
        <w:rPr>
          <w:color w:val="000000" w:themeColor="text1"/>
          <w:szCs w:val="16"/>
        </w:rPr>
        <w:t xml:space="preserve"> 465 (2016).</w:t>
      </w:r>
    </w:p>
    <w:p w14:paraId="021D04B0" w14:textId="77777777" w:rsidR="004C4E11" w:rsidRPr="007B6E33" w:rsidRDefault="004C4E11" w:rsidP="00C227C9">
      <w:pPr>
        <w:widowControl w:val="0"/>
        <w:outlineLvl w:val="0"/>
        <w:rPr>
          <w:b/>
          <w:i/>
          <w:color w:val="000000" w:themeColor="text1"/>
          <w:szCs w:val="16"/>
        </w:rPr>
      </w:pPr>
    </w:p>
    <w:p w14:paraId="2E497AD4" w14:textId="77777777" w:rsidR="006860AE" w:rsidRPr="007B6E33" w:rsidRDefault="006860AE" w:rsidP="00BB7AED">
      <w:pPr>
        <w:keepLines/>
        <w:widowControl w:val="0"/>
        <w:outlineLvl w:val="0"/>
        <w:rPr>
          <w:color w:val="000000" w:themeColor="text1"/>
          <w:szCs w:val="16"/>
        </w:rPr>
      </w:pPr>
      <w:r w:rsidRPr="007B6E33">
        <w:rPr>
          <w:b/>
          <w:i/>
          <w:color w:val="000000" w:themeColor="text1"/>
          <w:szCs w:val="16"/>
        </w:rPr>
        <w:lastRenderedPageBreak/>
        <w:t>Valuation in Light of Uncertainty</w:t>
      </w:r>
      <w:r w:rsidR="00D520DC" w:rsidRPr="007B6E33">
        <w:rPr>
          <w:b/>
          <w:i/>
          <w:color w:val="000000" w:themeColor="text1"/>
          <w:szCs w:val="16"/>
        </w:rPr>
        <w:t>: How Stock Option Pricing Models Can Inform More Accurate Valuation Discounts for Built-In Gains</w:t>
      </w:r>
      <w:r w:rsidRPr="007B6E33">
        <w:rPr>
          <w:color w:val="000000" w:themeColor="text1"/>
          <w:szCs w:val="16"/>
        </w:rPr>
        <w:t>,</w:t>
      </w:r>
      <w:r w:rsidRPr="007B6E33">
        <w:rPr>
          <w:b/>
          <w:i/>
          <w:color w:val="000000" w:themeColor="text1"/>
          <w:szCs w:val="16"/>
        </w:rPr>
        <w:t xml:space="preserve"> </w:t>
      </w:r>
      <w:r w:rsidRPr="007B6E33">
        <w:rPr>
          <w:color w:val="000000" w:themeColor="text1"/>
          <w:szCs w:val="16"/>
        </w:rPr>
        <w:t xml:space="preserve">102 </w:t>
      </w:r>
      <w:r w:rsidRPr="007B6E33">
        <w:rPr>
          <w:smallCaps/>
          <w:color w:val="000000" w:themeColor="text1"/>
          <w:szCs w:val="16"/>
        </w:rPr>
        <w:t>Ky. L.J.</w:t>
      </w:r>
      <w:r w:rsidRPr="007B6E33">
        <w:rPr>
          <w:color w:val="000000" w:themeColor="text1"/>
          <w:szCs w:val="16"/>
        </w:rPr>
        <w:t xml:space="preserve"> </w:t>
      </w:r>
      <w:r w:rsidR="00BA26AB" w:rsidRPr="007B6E33">
        <w:rPr>
          <w:color w:val="000000" w:themeColor="text1"/>
          <w:szCs w:val="16"/>
        </w:rPr>
        <w:t>653 (</w:t>
      </w:r>
      <w:r w:rsidRPr="007B6E33">
        <w:rPr>
          <w:color w:val="000000" w:themeColor="text1"/>
          <w:szCs w:val="16"/>
        </w:rPr>
        <w:t>2014).</w:t>
      </w:r>
    </w:p>
    <w:p w14:paraId="53F9D4E8" w14:textId="77777777" w:rsidR="00936F33" w:rsidRPr="007B6E33" w:rsidRDefault="00936F33" w:rsidP="00C227C9">
      <w:pPr>
        <w:widowControl w:val="0"/>
        <w:outlineLvl w:val="0"/>
        <w:rPr>
          <w:color w:val="000000" w:themeColor="text1"/>
          <w:szCs w:val="16"/>
        </w:rPr>
      </w:pPr>
    </w:p>
    <w:p w14:paraId="3269BA79" w14:textId="77777777" w:rsidR="00936F33" w:rsidRPr="007B6E33" w:rsidRDefault="00936F33" w:rsidP="00BB1D16">
      <w:pPr>
        <w:keepLines/>
        <w:widowControl w:val="0"/>
        <w:outlineLvl w:val="0"/>
        <w:rPr>
          <w:color w:val="000000" w:themeColor="text1"/>
          <w:szCs w:val="16"/>
        </w:rPr>
      </w:pPr>
      <w:r w:rsidRPr="007B6E33">
        <w:rPr>
          <w:b/>
          <w:i/>
          <w:color w:val="000000" w:themeColor="text1"/>
          <w:szCs w:val="16"/>
        </w:rPr>
        <w:t>Mediating Parental Relocation Cases Behind a Veil of Ignorance</w:t>
      </w:r>
      <w:r w:rsidRPr="007B6E33">
        <w:rPr>
          <w:i/>
          <w:color w:val="000000" w:themeColor="text1"/>
          <w:szCs w:val="16"/>
        </w:rPr>
        <w:t>,</w:t>
      </w:r>
      <w:r w:rsidRPr="007B6E33">
        <w:rPr>
          <w:b/>
          <w:i/>
          <w:color w:val="000000" w:themeColor="text1"/>
          <w:szCs w:val="16"/>
        </w:rPr>
        <w:t xml:space="preserve"> </w:t>
      </w:r>
      <w:r w:rsidRPr="007B6E33">
        <w:rPr>
          <w:color w:val="000000" w:themeColor="text1"/>
          <w:szCs w:val="16"/>
        </w:rPr>
        <w:t xml:space="preserve">49 </w:t>
      </w:r>
      <w:r w:rsidRPr="007B6E33">
        <w:rPr>
          <w:smallCaps/>
          <w:color w:val="000000" w:themeColor="text1"/>
          <w:szCs w:val="16"/>
        </w:rPr>
        <w:t>Wake Forest L. Rev</w:t>
      </w:r>
      <w:r w:rsidRPr="007B6E33">
        <w:rPr>
          <w:color w:val="000000" w:themeColor="text1"/>
          <w:szCs w:val="16"/>
        </w:rPr>
        <w:t>. 771 (2014).</w:t>
      </w:r>
    </w:p>
    <w:p w14:paraId="1D2386E8" w14:textId="77777777" w:rsidR="006860AE" w:rsidRPr="007B6E33" w:rsidRDefault="006860AE" w:rsidP="00C227C9">
      <w:pPr>
        <w:widowControl w:val="0"/>
        <w:outlineLvl w:val="0"/>
        <w:rPr>
          <w:b/>
          <w:i/>
          <w:color w:val="000000" w:themeColor="text1"/>
          <w:sz w:val="16"/>
          <w:szCs w:val="16"/>
        </w:rPr>
      </w:pPr>
    </w:p>
    <w:p w14:paraId="76FB28AD" w14:textId="77777777" w:rsidR="00C227C9" w:rsidRPr="007B6E33" w:rsidRDefault="00EE63E8" w:rsidP="00C227C9">
      <w:pPr>
        <w:widowControl w:val="0"/>
        <w:outlineLvl w:val="0"/>
        <w:rPr>
          <w:color w:val="000000" w:themeColor="text1"/>
          <w:szCs w:val="16"/>
        </w:rPr>
      </w:pPr>
      <w:r w:rsidRPr="007B6E33">
        <w:rPr>
          <w:b/>
          <w:i/>
          <w:color w:val="000000" w:themeColor="text1"/>
          <w:szCs w:val="16"/>
        </w:rPr>
        <w:t>Billions of Tax Dollars Spent Inflating the Housing Bubble: How and Why the Mortgage Interest Deduction Failed</w:t>
      </w:r>
      <w:r w:rsidR="00C24FF7" w:rsidRPr="007B6E33">
        <w:rPr>
          <w:color w:val="000000" w:themeColor="text1"/>
          <w:szCs w:val="16"/>
        </w:rPr>
        <w:t xml:space="preserve">, </w:t>
      </w:r>
      <w:r w:rsidR="00E05838" w:rsidRPr="007B6E33">
        <w:rPr>
          <w:color w:val="000000" w:themeColor="text1"/>
          <w:szCs w:val="16"/>
        </w:rPr>
        <w:t>17</w:t>
      </w:r>
      <w:r w:rsidR="00225F5D" w:rsidRPr="007B6E33">
        <w:rPr>
          <w:color w:val="000000" w:themeColor="text1"/>
          <w:szCs w:val="16"/>
        </w:rPr>
        <w:t xml:space="preserve"> </w:t>
      </w:r>
      <w:r w:rsidR="00012C57" w:rsidRPr="007B6E33">
        <w:rPr>
          <w:smallCaps/>
          <w:color w:val="000000" w:themeColor="text1"/>
          <w:szCs w:val="16"/>
        </w:rPr>
        <w:t>Fordham J. Corp. &amp; Fin. L.</w:t>
      </w:r>
      <w:r w:rsidR="00E05838" w:rsidRPr="007B6E33">
        <w:rPr>
          <w:smallCaps/>
          <w:color w:val="000000" w:themeColor="text1"/>
          <w:szCs w:val="16"/>
        </w:rPr>
        <w:t xml:space="preserve"> 751</w:t>
      </w:r>
      <w:r w:rsidR="00012C57" w:rsidRPr="007B6E33">
        <w:rPr>
          <w:smallCaps/>
          <w:color w:val="000000" w:themeColor="text1"/>
          <w:szCs w:val="16"/>
        </w:rPr>
        <w:t xml:space="preserve"> (2012)</w:t>
      </w:r>
      <w:r w:rsidR="00E05838" w:rsidRPr="007B6E33">
        <w:rPr>
          <w:smallCaps/>
          <w:color w:val="000000" w:themeColor="text1"/>
          <w:szCs w:val="16"/>
        </w:rPr>
        <w:t>.</w:t>
      </w:r>
      <w:r w:rsidR="00C227C9" w:rsidRPr="007B6E33">
        <w:rPr>
          <w:color w:val="000000" w:themeColor="text1"/>
          <w:szCs w:val="16"/>
        </w:rPr>
        <w:t xml:space="preserve">  </w:t>
      </w:r>
    </w:p>
    <w:p w14:paraId="38DA9D6C" w14:textId="77777777" w:rsidR="00966875" w:rsidRPr="007B6E33" w:rsidRDefault="00966875" w:rsidP="00A92E7B">
      <w:pPr>
        <w:widowControl w:val="0"/>
        <w:rPr>
          <w:b/>
          <w:i/>
          <w:color w:val="000000" w:themeColor="text1"/>
          <w:sz w:val="16"/>
          <w:szCs w:val="16"/>
        </w:rPr>
      </w:pPr>
    </w:p>
    <w:p w14:paraId="6E5D8E01" w14:textId="35D60410" w:rsidR="00EE63E8" w:rsidRPr="007B6E33" w:rsidRDefault="00D84352" w:rsidP="00A92E7B">
      <w:pPr>
        <w:widowControl w:val="0"/>
        <w:rPr>
          <w:color w:val="000000" w:themeColor="text1"/>
          <w:szCs w:val="22"/>
        </w:rPr>
      </w:pPr>
      <w:r w:rsidRPr="007B6E33">
        <w:rPr>
          <w:b/>
          <w:i/>
          <w:color w:val="000000" w:themeColor="text1"/>
          <w:szCs w:val="22"/>
        </w:rPr>
        <w:t xml:space="preserve">Income Tax Savings </w:t>
      </w:r>
      <w:r w:rsidR="00267FB8" w:rsidRPr="007B6E33">
        <w:rPr>
          <w:b/>
          <w:i/>
          <w:color w:val="000000" w:themeColor="text1"/>
          <w:szCs w:val="22"/>
        </w:rPr>
        <w:t>M</w:t>
      </w:r>
      <w:r w:rsidRPr="007B6E33">
        <w:rPr>
          <w:b/>
          <w:i/>
          <w:color w:val="000000" w:themeColor="text1"/>
          <w:szCs w:val="22"/>
        </w:rPr>
        <w:t xml:space="preserve">ay </w:t>
      </w:r>
      <w:r w:rsidR="00267FB8" w:rsidRPr="007B6E33">
        <w:rPr>
          <w:b/>
          <w:i/>
          <w:color w:val="000000" w:themeColor="text1"/>
          <w:szCs w:val="22"/>
        </w:rPr>
        <w:t>B</w:t>
      </w:r>
      <w:r w:rsidR="00300339" w:rsidRPr="007B6E33">
        <w:rPr>
          <w:b/>
          <w:i/>
          <w:color w:val="000000" w:themeColor="text1"/>
          <w:szCs w:val="22"/>
        </w:rPr>
        <w:t xml:space="preserve">e Becoming Available for Registered </w:t>
      </w:r>
      <w:r w:rsidR="006F432D" w:rsidRPr="007B6E33">
        <w:rPr>
          <w:b/>
          <w:i/>
          <w:color w:val="000000" w:themeColor="text1"/>
          <w:szCs w:val="22"/>
        </w:rPr>
        <w:t>Domestic Partners</w:t>
      </w:r>
      <w:r w:rsidR="00EE63E8" w:rsidRPr="007B6E33">
        <w:rPr>
          <w:color w:val="000000" w:themeColor="text1"/>
          <w:szCs w:val="22"/>
        </w:rPr>
        <w:t>,</w:t>
      </w:r>
      <w:r w:rsidR="00EE63E8" w:rsidRPr="007B6E33">
        <w:rPr>
          <w:i/>
          <w:color w:val="000000" w:themeColor="text1"/>
          <w:szCs w:val="22"/>
        </w:rPr>
        <w:t xml:space="preserve"> </w:t>
      </w:r>
      <w:r w:rsidR="00EE63E8" w:rsidRPr="007B6E33">
        <w:rPr>
          <w:smallCaps/>
          <w:color w:val="000000" w:themeColor="text1"/>
          <w:szCs w:val="22"/>
        </w:rPr>
        <w:t>KCBA Bar Bulletin</w:t>
      </w:r>
      <w:r w:rsidR="006F432D" w:rsidRPr="007B6E33">
        <w:rPr>
          <w:color w:val="000000" w:themeColor="text1"/>
          <w:szCs w:val="22"/>
        </w:rPr>
        <w:t xml:space="preserve"> </w:t>
      </w:r>
      <w:r w:rsidR="002D03A5" w:rsidRPr="007B6E33">
        <w:rPr>
          <w:color w:val="000000" w:themeColor="text1"/>
          <w:szCs w:val="22"/>
        </w:rPr>
        <w:t>(</w:t>
      </w:r>
      <w:r w:rsidR="006F432D" w:rsidRPr="007B6E33">
        <w:rPr>
          <w:color w:val="000000" w:themeColor="text1"/>
          <w:szCs w:val="22"/>
        </w:rPr>
        <w:t>October 2010</w:t>
      </w:r>
      <w:r w:rsidR="002D03A5" w:rsidRPr="007B6E33">
        <w:rPr>
          <w:color w:val="000000" w:themeColor="text1"/>
          <w:szCs w:val="22"/>
        </w:rPr>
        <w:t>)</w:t>
      </w:r>
      <w:r w:rsidR="0048080D" w:rsidRPr="007B6E33">
        <w:rPr>
          <w:color w:val="000000" w:themeColor="text1"/>
          <w:szCs w:val="22"/>
        </w:rPr>
        <w:t>.</w:t>
      </w:r>
    </w:p>
    <w:p w14:paraId="161DA02C" w14:textId="77777777" w:rsidR="00D14DD7" w:rsidRPr="007B6E33" w:rsidRDefault="00D14DD7" w:rsidP="00C227C9">
      <w:pPr>
        <w:widowControl w:val="0"/>
        <w:rPr>
          <w:i/>
          <w:color w:val="000000" w:themeColor="text1"/>
          <w:sz w:val="16"/>
          <w:szCs w:val="16"/>
        </w:rPr>
      </w:pPr>
    </w:p>
    <w:p w14:paraId="0996695E" w14:textId="77777777" w:rsidR="00E64509" w:rsidRPr="007B6E33" w:rsidRDefault="00EE63E8" w:rsidP="00C227C9">
      <w:pPr>
        <w:widowControl w:val="0"/>
        <w:rPr>
          <w:color w:val="000000" w:themeColor="text1"/>
          <w:szCs w:val="22"/>
        </w:rPr>
      </w:pPr>
      <w:r w:rsidRPr="007B6E33">
        <w:rPr>
          <w:b/>
          <w:i/>
          <w:color w:val="000000" w:themeColor="text1"/>
          <w:szCs w:val="22"/>
        </w:rPr>
        <w:t>A Strange Behavior of Friction</w:t>
      </w:r>
      <w:r w:rsidR="00C227C9" w:rsidRPr="007B6E33">
        <w:rPr>
          <w:color w:val="000000" w:themeColor="text1"/>
          <w:szCs w:val="22"/>
        </w:rPr>
        <w:t xml:space="preserve">, </w:t>
      </w:r>
      <w:r w:rsidR="00EE0BCD" w:rsidRPr="007B6E33">
        <w:rPr>
          <w:color w:val="000000" w:themeColor="text1"/>
          <w:szCs w:val="22"/>
        </w:rPr>
        <w:t xml:space="preserve">37(7) </w:t>
      </w:r>
      <w:r w:rsidRPr="007B6E33">
        <w:rPr>
          <w:smallCaps/>
          <w:color w:val="000000" w:themeColor="text1"/>
          <w:szCs w:val="22"/>
        </w:rPr>
        <w:t>The Physics Teacher</w:t>
      </w:r>
      <w:r w:rsidR="00C227C9" w:rsidRPr="007B6E33">
        <w:rPr>
          <w:color w:val="000000" w:themeColor="text1"/>
          <w:szCs w:val="22"/>
        </w:rPr>
        <w:t xml:space="preserve"> </w:t>
      </w:r>
      <w:r w:rsidR="00EE0BCD" w:rsidRPr="007B6E33">
        <w:rPr>
          <w:color w:val="000000" w:themeColor="text1"/>
          <w:szCs w:val="22"/>
        </w:rPr>
        <w:t>412 (October 1999)</w:t>
      </w:r>
      <w:r w:rsidR="00C227C9" w:rsidRPr="007B6E33">
        <w:rPr>
          <w:color w:val="000000" w:themeColor="text1"/>
          <w:szCs w:val="22"/>
        </w:rPr>
        <w:t xml:space="preserve"> (with </w:t>
      </w:r>
      <w:r w:rsidRPr="007B6E33">
        <w:rPr>
          <w:color w:val="000000" w:themeColor="text1"/>
          <w:szCs w:val="22"/>
        </w:rPr>
        <w:t>Alist</w:t>
      </w:r>
      <w:r w:rsidR="00EE0BCD" w:rsidRPr="007B6E33">
        <w:rPr>
          <w:color w:val="000000" w:themeColor="text1"/>
          <w:szCs w:val="22"/>
        </w:rPr>
        <w:t>air</w:t>
      </w:r>
      <w:r w:rsidRPr="007B6E33">
        <w:rPr>
          <w:color w:val="000000" w:themeColor="text1"/>
          <w:szCs w:val="22"/>
        </w:rPr>
        <w:t xml:space="preserve"> Grant and </w:t>
      </w:r>
      <w:r w:rsidR="00EE0BCD" w:rsidRPr="007B6E33">
        <w:rPr>
          <w:color w:val="000000" w:themeColor="text1"/>
          <w:szCs w:val="22"/>
        </w:rPr>
        <w:t>David P. Jackson)</w:t>
      </w:r>
      <w:r w:rsidR="0048080D" w:rsidRPr="007B6E33">
        <w:rPr>
          <w:color w:val="000000" w:themeColor="text1"/>
          <w:szCs w:val="22"/>
        </w:rPr>
        <w:t>.</w:t>
      </w:r>
    </w:p>
    <w:p w14:paraId="6A54E328" w14:textId="77777777" w:rsidR="00BA51B7" w:rsidRPr="007B6E33" w:rsidRDefault="00BA51B7" w:rsidP="00C227C9">
      <w:pPr>
        <w:widowControl w:val="0"/>
        <w:rPr>
          <w:color w:val="000000" w:themeColor="text1"/>
          <w:szCs w:val="22"/>
        </w:rPr>
      </w:pPr>
    </w:p>
    <w:p w14:paraId="559B7595" w14:textId="77777777" w:rsidR="00AB094A" w:rsidRPr="007B6E33" w:rsidRDefault="00AD2F86" w:rsidP="00E96041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7B6E33">
        <w:rPr>
          <w:b/>
          <w:color w:val="000000" w:themeColor="text1"/>
          <w:sz w:val="28"/>
          <w:szCs w:val="28"/>
        </w:rPr>
        <w:t xml:space="preserve">RECENT </w:t>
      </w:r>
      <w:r w:rsidR="00AB094A" w:rsidRPr="007B6E33">
        <w:rPr>
          <w:b/>
          <w:color w:val="000000" w:themeColor="text1"/>
          <w:sz w:val="28"/>
          <w:szCs w:val="28"/>
        </w:rPr>
        <w:t>PRESENTATIONS</w:t>
      </w:r>
    </w:p>
    <w:p w14:paraId="47FABF3A" w14:textId="77777777" w:rsidR="00936F33" w:rsidRPr="007B6E33" w:rsidRDefault="00936F33" w:rsidP="00936F33">
      <w:pPr>
        <w:rPr>
          <w:color w:val="000000" w:themeColor="text1"/>
          <w:sz w:val="16"/>
          <w:szCs w:val="16"/>
          <w:u w:val="single"/>
        </w:rPr>
      </w:pPr>
    </w:p>
    <w:p w14:paraId="4E523E94" w14:textId="61030D67" w:rsidR="000F1A35" w:rsidRPr="007B6E33" w:rsidRDefault="000F1A35" w:rsidP="00936F33">
      <w:pPr>
        <w:rPr>
          <w:b/>
          <w:i/>
          <w:color w:val="000000" w:themeColor="text1"/>
        </w:rPr>
      </w:pPr>
      <w:r w:rsidRPr="007B6E33">
        <w:rPr>
          <w:b/>
          <w:i/>
          <w:color w:val="000000" w:themeColor="text1"/>
        </w:rPr>
        <w:t>Tax and the Deep End of the Tip Pool</w:t>
      </w:r>
    </w:p>
    <w:p w14:paraId="582D0679" w14:textId="77777777" w:rsidR="000F1A35" w:rsidRPr="007B6E33" w:rsidRDefault="000F1A35" w:rsidP="000F1A35">
      <w:pPr>
        <w:pStyle w:val="ListParagraph"/>
        <w:numPr>
          <w:ilvl w:val="0"/>
          <w:numId w:val="14"/>
        </w:numPr>
        <w:ind w:left="540"/>
        <w:rPr>
          <w:b/>
          <w:color w:val="000000" w:themeColor="text1"/>
        </w:rPr>
      </w:pPr>
      <w:r w:rsidRPr="007B6E33">
        <w:rPr>
          <w:color w:val="000000" w:themeColor="text1"/>
        </w:rPr>
        <w:t>Southeastern Association of Law Schools, Aug. 10, 2018, Fort Lauderdale, FL</w:t>
      </w:r>
    </w:p>
    <w:p w14:paraId="4D260DDF" w14:textId="77777777" w:rsidR="000F1A35" w:rsidRPr="007B6E33" w:rsidRDefault="000F1A35" w:rsidP="00936F33">
      <w:pPr>
        <w:rPr>
          <w:b/>
          <w:i/>
          <w:color w:val="000000" w:themeColor="text1"/>
        </w:rPr>
      </w:pPr>
    </w:p>
    <w:p w14:paraId="7F9A4220" w14:textId="5B650A8A" w:rsidR="000F1A35" w:rsidRPr="007B6E33" w:rsidRDefault="000F1A35" w:rsidP="00936F33">
      <w:pPr>
        <w:rPr>
          <w:b/>
          <w:i/>
          <w:color w:val="000000" w:themeColor="text1"/>
        </w:rPr>
      </w:pPr>
      <w:r w:rsidRPr="007B6E33">
        <w:rPr>
          <w:b/>
          <w:i/>
          <w:color w:val="000000" w:themeColor="text1"/>
        </w:rPr>
        <w:t>Noncompetes as Tax Evasion</w:t>
      </w:r>
    </w:p>
    <w:p w14:paraId="50BBC969" w14:textId="2516978D" w:rsidR="000F1A35" w:rsidRPr="007B6E33" w:rsidRDefault="000F1A35" w:rsidP="000F1A35">
      <w:pPr>
        <w:pStyle w:val="ListParagraph"/>
        <w:numPr>
          <w:ilvl w:val="0"/>
          <w:numId w:val="14"/>
        </w:numPr>
        <w:ind w:left="540"/>
        <w:rPr>
          <w:b/>
          <w:color w:val="000000" w:themeColor="text1"/>
        </w:rPr>
      </w:pPr>
      <w:r w:rsidRPr="007B6E33">
        <w:rPr>
          <w:color w:val="000000" w:themeColor="text1"/>
        </w:rPr>
        <w:t>Southeastern Association of Law Schools, Aug. 10, 2018, Fort Lauderdale, FL</w:t>
      </w:r>
    </w:p>
    <w:p w14:paraId="31B659A4" w14:textId="77777777" w:rsidR="000F1A35" w:rsidRPr="007B6E33" w:rsidRDefault="000F1A35" w:rsidP="00936F33">
      <w:pPr>
        <w:rPr>
          <w:b/>
          <w:color w:val="000000" w:themeColor="text1"/>
        </w:rPr>
      </w:pPr>
    </w:p>
    <w:p w14:paraId="7986F5B3" w14:textId="57C0195F" w:rsidR="004C4E11" w:rsidRPr="007B6E33" w:rsidRDefault="004C4E11" w:rsidP="00936F33">
      <w:pPr>
        <w:rPr>
          <w:b/>
          <w:i/>
          <w:color w:val="000000" w:themeColor="text1"/>
        </w:rPr>
      </w:pPr>
      <w:r w:rsidRPr="007B6E33">
        <w:rPr>
          <w:b/>
          <w:i/>
          <w:color w:val="000000" w:themeColor="text1"/>
        </w:rPr>
        <w:t>Government as Investor</w:t>
      </w:r>
      <w:r w:rsidR="00BA51B7" w:rsidRPr="007B6E33">
        <w:rPr>
          <w:b/>
          <w:i/>
          <w:color w:val="000000" w:themeColor="text1"/>
        </w:rPr>
        <w:t>: The Case of Immediate Expensing</w:t>
      </w:r>
    </w:p>
    <w:p w14:paraId="498CC7DE" w14:textId="77777777" w:rsidR="00820B2C" w:rsidRPr="007B6E33" w:rsidRDefault="00820B2C" w:rsidP="004D3889">
      <w:pPr>
        <w:pStyle w:val="ListParagraph"/>
        <w:numPr>
          <w:ilvl w:val="0"/>
          <w:numId w:val="13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University of Kentucky School of Law, Oct.</w:t>
      </w:r>
      <w:r w:rsidR="00D132A7" w:rsidRPr="007B6E33">
        <w:rPr>
          <w:color w:val="000000" w:themeColor="text1"/>
        </w:rPr>
        <w:t xml:space="preserve"> 13,</w:t>
      </w:r>
      <w:r w:rsidR="00BA51B7" w:rsidRPr="007B6E33">
        <w:rPr>
          <w:color w:val="000000" w:themeColor="text1"/>
        </w:rPr>
        <w:t xml:space="preserve"> 2017,</w:t>
      </w:r>
      <w:r w:rsidR="00D132A7" w:rsidRPr="007B6E33">
        <w:rPr>
          <w:color w:val="000000" w:themeColor="text1"/>
        </w:rPr>
        <w:t xml:space="preserve"> Lexington, KY</w:t>
      </w:r>
    </w:p>
    <w:p w14:paraId="38DC6298" w14:textId="77777777" w:rsidR="00820B2C" w:rsidRPr="007B6E33" w:rsidRDefault="00D132A7" w:rsidP="00820B2C">
      <w:pPr>
        <w:pStyle w:val="ListParagraph"/>
        <w:numPr>
          <w:ilvl w:val="0"/>
          <w:numId w:val="13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Junior Tax Conference at the University of Toronto, June 17,</w:t>
      </w:r>
      <w:r w:rsidR="00BA51B7" w:rsidRPr="007B6E33">
        <w:rPr>
          <w:color w:val="000000" w:themeColor="text1"/>
        </w:rPr>
        <w:t xml:space="preserve"> 2017,</w:t>
      </w:r>
      <w:r w:rsidRPr="007B6E33">
        <w:rPr>
          <w:color w:val="000000" w:themeColor="text1"/>
        </w:rPr>
        <w:t xml:space="preserve"> Toronto, Canada</w:t>
      </w:r>
    </w:p>
    <w:p w14:paraId="79BF3DFA" w14:textId="77777777" w:rsidR="004C4E11" w:rsidRPr="007B6E33" w:rsidRDefault="004C4E11" w:rsidP="004D3889">
      <w:pPr>
        <w:pStyle w:val="ListParagraph"/>
        <w:numPr>
          <w:ilvl w:val="0"/>
          <w:numId w:val="13"/>
        </w:numPr>
        <w:ind w:left="540"/>
        <w:rPr>
          <w:b/>
          <w:color w:val="000000" w:themeColor="text1"/>
        </w:rPr>
      </w:pPr>
      <w:r w:rsidRPr="007B6E33">
        <w:rPr>
          <w:color w:val="000000" w:themeColor="text1"/>
        </w:rPr>
        <w:t>University of Washington School of Law, Feb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16, 2017, Seattle, WA</w:t>
      </w:r>
    </w:p>
    <w:p w14:paraId="38B99B14" w14:textId="77777777" w:rsidR="004C4E11" w:rsidRPr="007B6E33" w:rsidRDefault="004C4E11" w:rsidP="004D3889">
      <w:pPr>
        <w:pStyle w:val="ListParagraph"/>
        <w:numPr>
          <w:ilvl w:val="0"/>
          <w:numId w:val="13"/>
        </w:numPr>
        <w:ind w:left="540"/>
        <w:rPr>
          <w:b/>
          <w:color w:val="000000" w:themeColor="text1"/>
        </w:rPr>
      </w:pPr>
      <w:r w:rsidRPr="007B6E33">
        <w:rPr>
          <w:color w:val="000000" w:themeColor="text1"/>
        </w:rPr>
        <w:t>University of North Carolina at Chapel Hill School of Law, Jan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12, 2017, Chapel Hill, NC</w:t>
      </w:r>
    </w:p>
    <w:p w14:paraId="437F2076" w14:textId="77777777" w:rsidR="004C4E11" w:rsidRPr="007B6E33" w:rsidRDefault="004C4E11" w:rsidP="004D3889">
      <w:pPr>
        <w:pStyle w:val="ListParagraph"/>
        <w:numPr>
          <w:ilvl w:val="0"/>
          <w:numId w:val="13"/>
        </w:numPr>
        <w:ind w:left="540"/>
        <w:rPr>
          <w:b/>
          <w:color w:val="000000" w:themeColor="text1"/>
        </w:rPr>
      </w:pPr>
      <w:r w:rsidRPr="007B6E33">
        <w:rPr>
          <w:color w:val="000000" w:themeColor="text1"/>
        </w:rPr>
        <w:t>Wake Forest University School of Law, Sept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29, 2016, Winston-Salem, NC</w:t>
      </w:r>
    </w:p>
    <w:p w14:paraId="7F0D32AB" w14:textId="77777777" w:rsidR="004C4E11" w:rsidRPr="007B6E33" w:rsidRDefault="004C4E11" w:rsidP="00936F33">
      <w:pPr>
        <w:rPr>
          <w:b/>
          <w:i/>
          <w:color w:val="000000" w:themeColor="text1"/>
          <w:sz w:val="16"/>
          <w:szCs w:val="16"/>
        </w:rPr>
      </w:pPr>
    </w:p>
    <w:p w14:paraId="385DC83A" w14:textId="77777777" w:rsidR="00936F33" w:rsidRPr="007B6E33" w:rsidRDefault="00936F33" w:rsidP="00936F33">
      <w:pPr>
        <w:rPr>
          <w:color w:val="000000" w:themeColor="text1"/>
        </w:rPr>
      </w:pPr>
      <w:r w:rsidRPr="007B6E33">
        <w:rPr>
          <w:b/>
          <w:i/>
          <w:color w:val="000000" w:themeColor="text1"/>
        </w:rPr>
        <w:t>Accelerating Depreciation in Recession</w:t>
      </w:r>
    </w:p>
    <w:p w14:paraId="00D72786" w14:textId="77777777" w:rsidR="004C4E11" w:rsidRPr="007B6E33" w:rsidRDefault="004C4E11" w:rsidP="004D3889">
      <w:pPr>
        <w:pStyle w:val="ListParagraph"/>
        <w:numPr>
          <w:ilvl w:val="0"/>
          <w:numId w:val="10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Critical Tax Conference at Tulane</w:t>
      </w:r>
      <w:r w:rsidR="004D3889" w:rsidRPr="007B6E33">
        <w:rPr>
          <w:color w:val="000000" w:themeColor="text1"/>
        </w:rPr>
        <w:t xml:space="preserve"> University</w:t>
      </w:r>
      <w:r w:rsidRPr="007B6E33">
        <w:rPr>
          <w:color w:val="000000" w:themeColor="text1"/>
        </w:rPr>
        <w:t xml:space="preserve"> School of Law, Apr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1, 2016, New Orleans, LA</w:t>
      </w:r>
    </w:p>
    <w:p w14:paraId="5913F9F9" w14:textId="77777777" w:rsidR="00936F33" w:rsidRPr="007B6E33" w:rsidRDefault="00936F33" w:rsidP="004D3889">
      <w:pPr>
        <w:pStyle w:val="ListParagraph"/>
        <w:numPr>
          <w:ilvl w:val="0"/>
          <w:numId w:val="10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William &amp; Mary School of Law, Oct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22, 2015, Williamsburg, VA</w:t>
      </w:r>
    </w:p>
    <w:p w14:paraId="6E69AB6F" w14:textId="77777777" w:rsidR="00936F33" w:rsidRPr="007B6E33" w:rsidRDefault="00936F33" w:rsidP="004D3889">
      <w:pPr>
        <w:pStyle w:val="ListParagraph"/>
        <w:numPr>
          <w:ilvl w:val="0"/>
          <w:numId w:val="10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Future of Tax Law Symposium at the University of Washington School of Law, Oct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> 3, 2014, Seattle, WA</w:t>
      </w:r>
    </w:p>
    <w:p w14:paraId="66E2AECB" w14:textId="77777777" w:rsidR="00936F33" w:rsidRPr="007B6E33" w:rsidRDefault="00936F33" w:rsidP="004D3889">
      <w:pPr>
        <w:pStyle w:val="ListParagraph"/>
        <w:numPr>
          <w:ilvl w:val="0"/>
          <w:numId w:val="10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Southeastern Association of Law Schools, Aug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4, 2014, Amelia Island, FL</w:t>
      </w:r>
    </w:p>
    <w:p w14:paraId="21588A20" w14:textId="77777777" w:rsidR="00936F33" w:rsidRPr="007B6E33" w:rsidRDefault="00936F33" w:rsidP="004D3889">
      <w:pPr>
        <w:pStyle w:val="ListParagraph"/>
        <w:numPr>
          <w:ilvl w:val="0"/>
          <w:numId w:val="10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“Junior Tax” Conference at American University, Jun</w:t>
      </w:r>
      <w:r w:rsidR="004D3889" w:rsidRPr="007B6E33">
        <w:rPr>
          <w:color w:val="000000" w:themeColor="text1"/>
        </w:rPr>
        <w:t>e</w:t>
      </w:r>
      <w:r w:rsidRPr="007B6E33">
        <w:rPr>
          <w:color w:val="000000" w:themeColor="text1"/>
        </w:rPr>
        <w:t xml:space="preserve"> 6, 2014, Washington, DC</w:t>
      </w:r>
    </w:p>
    <w:p w14:paraId="5CB7A213" w14:textId="77777777" w:rsidR="00936F33" w:rsidRPr="007B6E33" w:rsidRDefault="00936F33" w:rsidP="00936F33">
      <w:pPr>
        <w:rPr>
          <w:color w:val="000000" w:themeColor="text1"/>
          <w:sz w:val="16"/>
          <w:szCs w:val="16"/>
        </w:rPr>
      </w:pPr>
    </w:p>
    <w:p w14:paraId="0BD19270" w14:textId="77777777" w:rsidR="00936F33" w:rsidRPr="007B6E33" w:rsidRDefault="00936F33" w:rsidP="00936F33">
      <w:pPr>
        <w:rPr>
          <w:b/>
          <w:i/>
          <w:color w:val="000000" w:themeColor="text1"/>
        </w:rPr>
      </w:pPr>
      <w:r w:rsidRPr="007B6E33">
        <w:rPr>
          <w:b/>
          <w:i/>
          <w:color w:val="000000" w:themeColor="text1"/>
        </w:rPr>
        <w:t>Valuation in Light of Uncertainty: How Stock Option Pricing Models Can Inform More Accurate Valuation Discounts for Built-In Gains</w:t>
      </w:r>
    </w:p>
    <w:p w14:paraId="01EB9CDF" w14:textId="77777777" w:rsidR="00936F33" w:rsidRPr="007B6E33" w:rsidRDefault="00936F33" w:rsidP="004D3889">
      <w:pPr>
        <w:pStyle w:val="ListParagraph"/>
        <w:numPr>
          <w:ilvl w:val="0"/>
          <w:numId w:val="12"/>
        </w:numPr>
        <w:ind w:left="54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Washington &amp; Lee University School of Law, Feb</w:t>
      </w:r>
      <w:r w:rsidR="004D3889" w:rsidRPr="007B6E33">
        <w:rPr>
          <w:color w:val="000000" w:themeColor="text1"/>
          <w:szCs w:val="22"/>
        </w:rPr>
        <w:t>.</w:t>
      </w:r>
      <w:r w:rsidRPr="007B6E33">
        <w:rPr>
          <w:color w:val="000000" w:themeColor="text1"/>
          <w:szCs w:val="22"/>
        </w:rPr>
        <w:t xml:space="preserve"> 17, 2014, Lexington, VA</w:t>
      </w:r>
    </w:p>
    <w:p w14:paraId="46EDC3BE" w14:textId="77777777" w:rsidR="00936F33" w:rsidRPr="007B6E33" w:rsidRDefault="00936F33" w:rsidP="004D3889">
      <w:pPr>
        <w:pStyle w:val="ListParagraph"/>
        <w:widowControl w:val="0"/>
        <w:numPr>
          <w:ilvl w:val="0"/>
          <w:numId w:val="9"/>
        </w:numPr>
        <w:ind w:left="54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University of Kentucky School of Law, Jan</w:t>
      </w:r>
      <w:r w:rsidR="004D3889" w:rsidRPr="007B6E33">
        <w:rPr>
          <w:color w:val="000000" w:themeColor="text1"/>
          <w:szCs w:val="22"/>
        </w:rPr>
        <w:t>.</w:t>
      </w:r>
      <w:r w:rsidRPr="007B6E33">
        <w:rPr>
          <w:color w:val="000000" w:themeColor="text1"/>
          <w:szCs w:val="22"/>
        </w:rPr>
        <w:t xml:space="preserve"> 31, 2014, Lexington, KY</w:t>
      </w:r>
    </w:p>
    <w:p w14:paraId="2A7B3ABA" w14:textId="77777777" w:rsidR="00936F33" w:rsidRPr="007B6E33" w:rsidRDefault="00936F33" w:rsidP="004D3889">
      <w:pPr>
        <w:pStyle w:val="ListParagraph"/>
        <w:widowControl w:val="0"/>
        <w:numPr>
          <w:ilvl w:val="0"/>
          <w:numId w:val="9"/>
        </w:numPr>
        <w:ind w:left="54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Emory University School of Law, Nov</w:t>
      </w:r>
      <w:r w:rsidR="004D3889" w:rsidRPr="007B6E33">
        <w:rPr>
          <w:color w:val="000000" w:themeColor="text1"/>
          <w:szCs w:val="22"/>
        </w:rPr>
        <w:t>.</w:t>
      </w:r>
      <w:r w:rsidRPr="007B6E33">
        <w:rPr>
          <w:color w:val="000000" w:themeColor="text1"/>
          <w:szCs w:val="22"/>
        </w:rPr>
        <w:t xml:space="preserve"> 16, 2013, Atlanta, GA</w:t>
      </w:r>
    </w:p>
    <w:p w14:paraId="5488AEDC" w14:textId="77777777" w:rsidR="00936F33" w:rsidRPr="007B6E33" w:rsidRDefault="00936F33" w:rsidP="004D3889">
      <w:pPr>
        <w:pStyle w:val="ListParagraph"/>
        <w:widowControl w:val="0"/>
        <w:numPr>
          <w:ilvl w:val="0"/>
          <w:numId w:val="9"/>
        </w:numPr>
        <w:ind w:left="54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Southeastern Association of Law Schools, Aug</w:t>
      </w:r>
      <w:r w:rsidR="004D3889" w:rsidRPr="007B6E33">
        <w:rPr>
          <w:color w:val="000000" w:themeColor="text1"/>
          <w:szCs w:val="22"/>
        </w:rPr>
        <w:t>.</w:t>
      </w:r>
      <w:r w:rsidRPr="007B6E33">
        <w:rPr>
          <w:color w:val="000000" w:themeColor="text1"/>
          <w:szCs w:val="22"/>
        </w:rPr>
        <w:t xml:space="preserve"> 8, 2013, West Palm Beach, FL</w:t>
      </w:r>
    </w:p>
    <w:p w14:paraId="1AA91E18" w14:textId="77777777" w:rsidR="00936F33" w:rsidRPr="007B6E33" w:rsidRDefault="00936F33" w:rsidP="004D3889">
      <w:pPr>
        <w:pStyle w:val="ListParagraph"/>
        <w:widowControl w:val="0"/>
        <w:numPr>
          <w:ilvl w:val="0"/>
          <w:numId w:val="9"/>
        </w:numPr>
        <w:ind w:left="54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Georgia State University School of Law, Aug</w:t>
      </w:r>
      <w:r w:rsidR="004D3889" w:rsidRPr="007B6E33">
        <w:rPr>
          <w:color w:val="000000" w:themeColor="text1"/>
          <w:szCs w:val="22"/>
        </w:rPr>
        <w:t>.</w:t>
      </w:r>
      <w:r w:rsidRPr="007B6E33">
        <w:rPr>
          <w:color w:val="000000" w:themeColor="text1"/>
          <w:szCs w:val="22"/>
        </w:rPr>
        <w:t xml:space="preserve"> 23, 2012, Atlanta, GA</w:t>
      </w:r>
    </w:p>
    <w:p w14:paraId="64F42EF8" w14:textId="77777777" w:rsidR="00936F33" w:rsidRPr="007B6E33" w:rsidRDefault="00936F33" w:rsidP="004D3889">
      <w:pPr>
        <w:pStyle w:val="ListParagraph"/>
        <w:widowControl w:val="0"/>
        <w:numPr>
          <w:ilvl w:val="0"/>
          <w:numId w:val="9"/>
        </w:numPr>
        <w:ind w:left="54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lastRenderedPageBreak/>
        <w:t xml:space="preserve">Wake Forest University School of Law, July </w:t>
      </w:r>
      <w:r w:rsidR="00267FB8" w:rsidRPr="007B6E33">
        <w:rPr>
          <w:color w:val="000000" w:themeColor="text1"/>
          <w:szCs w:val="22"/>
        </w:rPr>
        <w:t xml:space="preserve">18, </w:t>
      </w:r>
      <w:r w:rsidRPr="007B6E33">
        <w:rPr>
          <w:color w:val="000000" w:themeColor="text1"/>
          <w:szCs w:val="22"/>
        </w:rPr>
        <w:t>2012, Winston-Salem, NC</w:t>
      </w:r>
    </w:p>
    <w:p w14:paraId="06BADF67" w14:textId="77777777" w:rsidR="00936F33" w:rsidRPr="007B6E33" w:rsidRDefault="00936F33" w:rsidP="00936F33">
      <w:pPr>
        <w:rPr>
          <w:color w:val="000000" w:themeColor="text1"/>
          <w:sz w:val="16"/>
          <w:szCs w:val="16"/>
        </w:rPr>
      </w:pPr>
    </w:p>
    <w:p w14:paraId="4A1916D5" w14:textId="268F1962" w:rsidR="00936F33" w:rsidRPr="007B6E33" w:rsidRDefault="00936F33" w:rsidP="00936F33">
      <w:pPr>
        <w:rPr>
          <w:color w:val="000000" w:themeColor="text1"/>
        </w:rPr>
      </w:pPr>
      <w:r w:rsidRPr="007B6E33">
        <w:rPr>
          <w:b/>
          <w:i/>
          <w:color w:val="000000" w:themeColor="text1"/>
        </w:rPr>
        <w:t>Mediating Parental Relocation Cases Behind a Veil of Ignorance</w:t>
      </w:r>
    </w:p>
    <w:p w14:paraId="3F8DCDDC" w14:textId="77777777" w:rsidR="00936F33" w:rsidRPr="007B6E33" w:rsidRDefault="00936F33" w:rsidP="004D3889">
      <w:pPr>
        <w:pStyle w:val="ListParagraph"/>
        <w:numPr>
          <w:ilvl w:val="0"/>
          <w:numId w:val="11"/>
        </w:numPr>
        <w:ind w:left="540"/>
        <w:rPr>
          <w:color w:val="000000" w:themeColor="text1"/>
        </w:rPr>
      </w:pPr>
      <w:r w:rsidRPr="007B6E33">
        <w:rPr>
          <w:color w:val="000000" w:themeColor="text1"/>
        </w:rPr>
        <w:t>Wake Forest University School of Law “Law As Violence” Colloquium on Apr</w:t>
      </w:r>
      <w:r w:rsidR="004D3889" w:rsidRPr="007B6E33">
        <w:rPr>
          <w:color w:val="000000" w:themeColor="text1"/>
        </w:rPr>
        <w:t>.</w:t>
      </w:r>
      <w:r w:rsidRPr="007B6E33">
        <w:rPr>
          <w:color w:val="000000" w:themeColor="text1"/>
        </w:rPr>
        <w:t xml:space="preserve"> 11, 2014</w:t>
      </w:r>
      <w:r w:rsidR="00267FB8" w:rsidRPr="007B6E33">
        <w:rPr>
          <w:color w:val="000000" w:themeColor="text1"/>
          <w:szCs w:val="22"/>
        </w:rPr>
        <w:t>, Winston-Salem, NC</w:t>
      </w:r>
    </w:p>
    <w:p w14:paraId="3E1F3AA7" w14:textId="77777777" w:rsidR="00936F33" w:rsidRPr="007B6E33" w:rsidRDefault="00936F33" w:rsidP="00AB44E2">
      <w:pPr>
        <w:widowControl w:val="0"/>
        <w:rPr>
          <w:b/>
          <w:i/>
          <w:color w:val="000000" w:themeColor="text1"/>
          <w:sz w:val="16"/>
          <w:szCs w:val="16"/>
        </w:rPr>
      </w:pPr>
    </w:p>
    <w:p w14:paraId="4F19E851" w14:textId="77777777" w:rsidR="00936F33" w:rsidRPr="007B6E33" w:rsidRDefault="00085A10" w:rsidP="00C227C9">
      <w:pPr>
        <w:widowControl w:val="0"/>
        <w:rPr>
          <w:b/>
          <w:i/>
          <w:color w:val="000000" w:themeColor="text1"/>
          <w:szCs w:val="22"/>
        </w:rPr>
      </w:pPr>
      <w:r w:rsidRPr="007B6E33">
        <w:rPr>
          <w:b/>
          <w:i/>
          <w:color w:val="000000" w:themeColor="text1"/>
          <w:szCs w:val="22"/>
        </w:rPr>
        <w:t>Factors Affecting IRS Acquiescence</w:t>
      </w:r>
    </w:p>
    <w:p w14:paraId="2FF2487D" w14:textId="77777777" w:rsidR="00085A10" w:rsidRPr="007B6E33" w:rsidRDefault="00085A10" w:rsidP="004D3889">
      <w:pPr>
        <w:pStyle w:val="ListParagraph"/>
        <w:widowControl w:val="0"/>
        <w:numPr>
          <w:ilvl w:val="0"/>
          <w:numId w:val="11"/>
        </w:numPr>
        <w:ind w:left="540"/>
        <w:rPr>
          <w:b/>
          <w:i/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Wake Forest University School of Law, June 5, 2013, Winston-Salem, NC</w:t>
      </w:r>
    </w:p>
    <w:p w14:paraId="7CD3ADD0" w14:textId="77777777" w:rsidR="00AB44E2" w:rsidRPr="007B6E33" w:rsidRDefault="00AB44E2" w:rsidP="00C227C9">
      <w:pPr>
        <w:widowControl w:val="0"/>
        <w:rPr>
          <w:i/>
          <w:color w:val="000000" w:themeColor="text1"/>
          <w:sz w:val="16"/>
          <w:szCs w:val="16"/>
        </w:rPr>
      </w:pPr>
    </w:p>
    <w:p w14:paraId="60E32EA5" w14:textId="77777777" w:rsidR="0048506B" w:rsidRPr="007B6E33" w:rsidRDefault="0048506B" w:rsidP="00E96041">
      <w:pPr>
        <w:widowControl w:val="0"/>
        <w:jc w:val="center"/>
        <w:outlineLvl w:val="0"/>
        <w:rPr>
          <w:color w:val="000000" w:themeColor="text1"/>
          <w:sz w:val="28"/>
          <w:szCs w:val="28"/>
        </w:rPr>
      </w:pPr>
      <w:r w:rsidRPr="007B6E33">
        <w:rPr>
          <w:b/>
          <w:color w:val="000000" w:themeColor="text1"/>
          <w:sz w:val="28"/>
          <w:szCs w:val="28"/>
        </w:rPr>
        <w:t>PROFESSIONAL EXPERIENCE</w:t>
      </w:r>
    </w:p>
    <w:p w14:paraId="06816416" w14:textId="77777777" w:rsidR="0048506B" w:rsidRPr="007B6E33" w:rsidRDefault="0048506B" w:rsidP="0048506B">
      <w:pPr>
        <w:widowControl w:val="0"/>
        <w:tabs>
          <w:tab w:val="right" w:pos="8640"/>
        </w:tabs>
        <w:outlineLvl w:val="0"/>
        <w:rPr>
          <w:b/>
          <w:color w:val="000000" w:themeColor="text1"/>
          <w:sz w:val="16"/>
          <w:szCs w:val="16"/>
        </w:rPr>
      </w:pPr>
    </w:p>
    <w:p w14:paraId="2CE941F0" w14:textId="77777777" w:rsidR="0048506B" w:rsidRPr="007B6E33" w:rsidRDefault="0048506B" w:rsidP="0048506B">
      <w:pPr>
        <w:widowControl w:val="0"/>
        <w:tabs>
          <w:tab w:val="right" w:pos="8640"/>
        </w:tabs>
        <w:outlineLvl w:val="0"/>
        <w:rPr>
          <w:color w:val="000000" w:themeColor="text1"/>
          <w:szCs w:val="22"/>
        </w:rPr>
      </w:pPr>
      <w:r w:rsidRPr="007B6E33">
        <w:rPr>
          <w:b/>
          <w:color w:val="000000" w:themeColor="text1"/>
          <w:szCs w:val="22"/>
        </w:rPr>
        <w:t>Skellenger Bender, P.S.</w:t>
      </w:r>
      <w:r w:rsidRPr="007B6E33">
        <w:rPr>
          <w:color w:val="000000" w:themeColor="text1"/>
          <w:szCs w:val="22"/>
        </w:rPr>
        <w:t xml:space="preserve">, Seattle, WA, </w:t>
      </w:r>
      <w:r w:rsidR="0048080D" w:rsidRPr="007B6E33">
        <w:rPr>
          <w:color w:val="000000" w:themeColor="text1"/>
          <w:szCs w:val="22"/>
        </w:rPr>
        <w:t>Summer 2006-</w:t>
      </w:r>
      <w:r w:rsidR="0048080D" w:rsidRPr="007B6E33">
        <w:rPr>
          <w:color w:val="000000" w:themeColor="text1"/>
          <w:szCs w:val="16"/>
        </w:rPr>
        <w:t>Summer 2012</w:t>
      </w:r>
    </w:p>
    <w:p w14:paraId="0B935288" w14:textId="77777777" w:rsidR="0048506B" w:rsidRPr="007B6E33" w:rsidRDefault="0048506B" w:rsidP="0048506B">
      <w:pPr>
        <w:widowControl w:val="0"/>
        <w:rPr>
          <w:i/>
          <w:color w:val="000000" w:themeColor="text1"/>
          <w:szCs w:val="22"/>
        </w:rPr>
      </w:pPr>
      <w:r w:rsidRPr="007B6E33">
        <w:rPr>
          <w:i/>
          <w:color w:val="000000" w:themeColor="text1"/>
          <w:szCs w:val="22"/>
        </w:rPr>
        <w:t>Associate</w:t>
      </w:r>
    </w:p>
    <w:p w14:paraId="2DD1E3AE" w14:textId="77777777" w:rsidR="0048506B" w:rsidRPr="007B6E33" w:rsidRDefault="0048506B" w:rsidP="0048506B">
      <w:pPr>
        <w:widowControl w:val="0"/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Rising Star 2011, 2010, 2009</w:t>
      </w:r>
    </w:p>
    <w:p w14:paraId="68184D7F" w14:textId="77777777" w:rsidR="0048506B" w:rsidRPr="007B6E33" w:rsidRDefault="0048506B" w:rsidP="0048506B">
      <w:pPr>
        <w:widowControl w:val="0"/>
        <w:rPr>
          <w:color w:val="000000" w:themeColor="text1"/>
          <w:sz w:val="16"/>
          <w:szCs w:val="16"/>
        </w:rPr>
      </w:pPr>
    </w:p>
    <w:p w14:paraId="0761DF53" w14:textId="77777777" w:rsidR="0048506B" w:rsidRPr="007B6E33" w:rsidRDefault="0048506B" w:rsidP="0048506B">
      <w:pPr>
        <w:widowControl w:val="0"/>
        <w:tabs>
          <w:tab w:val="right" w:pos="8640"/>
        </w:tabs>
        <w:ind w:right="-504"/>
        <w:outlineLvl w:val="0"/>
        <w:rPr>
          <w:color w:val="000000" w:themeColor="text1"/>
          <w:szCs w:val="22"/>
        </w:rPr>
      </w:pPr>
      <w:r w:rsidRPr="007B6E33">
        <w:rPr>
          <w:b/>
          <w:color w:val="000000" w:themeColor="text1"/>
          <w:szCs w:val="22"/>
        </w:rPr>
        <w:t xml:space="preserve">Preston, Gates &amp; Ellis, LLP, </w:t>
      </w:r>
      <w:r w:rsidRPr="007B6E33">
        <w:rPr>
          <w:color w:val="000000" w:themeColor="text1"/>
          <w:szCs w:val="22"/>
        </w:rPr>
        <w:t>Seattle, WA, Fall 2004-Summer 2006 &amp; Summer 2002</w:t>
      </w:r>
    </w:p>
    <w:p w14:paraId="50C132FE" w14:textId="77777777" w:rsidR="0048506B" w:rsidRPr="007B6E33" w:rsidRDefault="0048506B" w:rsidP="0048506B">
      <w:pPr>
        <w:widowControl w:val="0"/>
        <w:tabs>
          <w:tab w:val="right" w:pos="8640"/>
        </w:tabs>
        <w:rPr>
          <w:color w:val="000000" w:themeColor="text1"/>
          <w:szCs w:val="22"/>
        </w:rPr>
      </w:pPr>
      <w:r w:rsidRPr="007B6E33">
        <w:rPr>
          <w:i/>
          <w:color w:val="000000" w:themeColor="text1"/>
          <w:szCs w:val="22"/>
        </w:rPr>
        <w:t xml:space="preserve">Associate </w:t>
      </w:r>
      <w:r w:rsidRPr="007B6E33">
        <w:rPr>
          <w:color w:val="000000" w:themeColor="text1"/>
          <w:szCs w:val="22"/>
        </w:rPr>
        <w:t xml:space="preserve"> </w:t>
      </w:r>
    </w:p>
    <w:p w14:paraId="1ECE0AD3" w14:textId="77777777" w:rsidR="0048506B" w:rsidRPr="007B6E33" w:rsidRDefault="0048506B" w:rsidP="0048506B">
      <w:pPr>
        <w:widowControl w:val="0"/>
        <w:tabs>
          <w:tab w:val="right" w:pos="8640"/>
        </w:tabs>
        <w:rPr>
          <w:color w:val="000000" w:themeColor="text1"/>
          <w:szCs w:val="22"/>
        </w:rPr>
      </w:pPr>
      <w:r w:rsidRPr="007B6E33">
        <w:rPr>
          <w:color w:val="000000" w:themeColor="text1"/>
          <w:szCs w:val="22"/>
        </w:rPr>
        <w:t>Rising Star 2005</w:t>
      </w:r>
    </w:p>
    <w:p w14:paraId="6181FE3E" w14:textId="77777777" w:rsidR="0048506B" w:rsidRPr="007B6E33" w:rsidRDefault="0048506B" w:rsidP="0048506B">
      <w:pPr>
        <w:widowControl w:val="0"/>
        <w:rPr>
          <w:color w:val="000000" w:themeColor="text1"/>
          <w:sz w:val="16"/>
          <w:szCs w:val="16"/>
        </w:rPr>
      </w:pPr>
    </w:p>
    <w:p w14:paraId="53037633" w14:textId="77777777" w:rsidR="0048506B" w:rsidRPr="007B6E33" w:rsidRDefault="0048506B" w:rsidP="0048506B">
      <w:pPr>
        <w:widowControl w:val="0"/>
        <w:tabs>
          <w:tab w:val="right" w:pos="8640"/>
        </w:tabs>
        <w:rPr>
          <w:color w:val="000000" w:themeColor="text1"/>
          <w:szCs w:val="22"/>
        </w:rPr>
      </w:pPr>
      <w:r w:rsidRPr="007B6E33">
        <w:rPr>
          <w:b/>
          <w:color w:val="000000" w:themeColor="text1"/>
          <w:szCs w:val="22"/>
        </w:rPr>
        <w:t xml:space="preserve">Columbia Legal Services, </w:t>
      </w:r>
      <w:r w:rsidRPr="007B6E33">
        <w:rPr>
          <w:color w:val="000000" w:themeColor="text1"/>
          <w:szCs w:val="22"/>
        </w:rPr>
        <w:t>Seattle, WA, Fall 2003-Fall 2004</w:t>
      </w:r>
    </w:p>
    <w:p w14:paraId="46DA6F06" w14:textId="77777777" w:rsidR="0048506B" w:rsidRPr="007B6E33" w:rsidRDefault="0048506B" w:rsidP="0048506B">
      <w:pPr>
        <w:widowControl w:val="0"/>
        <w:tabs>
          <w:tab w:val="right" w:pos="8640"/>
        </w:tabs>
        <w:rPr>
          <w:i/>
          <w:color w:val="000000" w:themeColor="text1"/>
          <w:szCs w:val="22"/>
        </w:rPr>
      </w:pPr>
      <w:r w:rsidRPr="007B6E33">
        <w:rPr>
          <w:i/>
          <w:color w:val="000000" w:themeColor="text1"/>
          <w:szCs w:val="22"/>
        </w:rPr>
        <w:t>Public Interest Fellow</w:t>
      </w:r>
    </w:p>
    <w:p w14:paraId="44E2139E" w14:textId="77777777" w:rsidR="0048506B" w:rsidRPr="007B6E33" w:rsidRDefault="0048506B" w:rsidP="0048506B">
      <w:pPr>
        <w:widowControl w:val="0"/>
        <w:tabs>
          <w:tab w:val="right" w:pos="8640"/>
        </w:tabs>
        <w:ind w:right="-504"/>
        <w:outlineLvl w:val="0"/>
        <w:rPr>
          <w:b/>
          <w:color w:val="000000" w:themeColor="text1"/>
          <w:sz w:val="16"/>
          <w:szCs w:val="16"/>
        </w:rPr>
      </w:pPr>
    </w:p>
    <w:p w14:paraId="30177774" w14:textId="77777777" w:rsidR="0048506B" w:rsidRPr="007B6E33" w:rsidRDefault="0048506B" w:rsidP="0048506B">
      <w:pPr>
        <w:widowControl w:val="0"/>
        <w:tabs>
          <w:tab w:val="right" w:pos="8640"/>
        </w:tabs>
        <w:ind w:right="-504"/>
        <w:outlineLvl w:val="0"/>
        <w:rPr>
          <w:color w:val="000000" w:themeColor="text1"/>
          <w:szCs w:val="22"/>
        </w:rPr>
      </w:pPr>
      <w:r w:rsidRPr="007B6E33">
        <w:rPr>
          <w:b/>
          <w:color w:val="000000" w:themeColor="text1"/>
          <w:szCs w:val="22"/>
        </w:rPr>
        <w:t xml:space="preserve">National Public Radio, </w:t>
      </w:r>
      <w:r w:rsidRPr="007B6E33">
        <w:rPr>
          <w:color w:val="000000" w:themeColor="text1"/>
          <w:szCs w:val="22"/>
        </w:rPr>
        <w:t>Washington, DC, Summer 2001</w:t>
      </w:r>
    </w:p>
    <w:p w14:paraId="0F4E7BEE" w14:textId="77777777" w:rsidR="0048506B" w:rsidRPr="007B6E33" w:rsidRDefault="0048506B" w:rsidP="0048506B">
      <w:pPr>
        <w:widowControl w:val="0"/>
        <w:rPr>
          <w:i/>
          <w:color w:val="000000" w:themeColor="text1"/>
          <w:szCs w:val="22"/>
        </w:rPr>
      </w:pPr>
      <w:r w:rsidRPr="007B6E33">
        <w:rPr>
          <w:i/>
          <w:color w:val="000000" w:themeColor="text1"/>
          <w:szCs w:val="22"/>
        </w:rPr>
        <w:t>Intern to Nina Totenberg</w:t>
      </w:r>
      <w:r w:rsidRPr="007B6E33">
        <w:rPr>
          <w:color w:val="000000" w:themeColor="text1"/>
          <w:szCs w:val="22"/>
        </w:rPr>
        <w:t xml:space="preserve">  </w:t>
      </w:r>
    </w:p>
    <w:sectPr w:rsidR="0048506B" w:rsidRPr="007B6E33" w:rsidSect="004D3889">
      <w:footerReference w:type="default" r:id="rId8"/>
      <w:type w:val="continuous"/>
      <w:pgSz w:w="12240" w:h="15840"/>
      <w:pgMar w:top="1440" w:right="1440" w:bottom="1296" w:left="1440" w:header="72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3059" w14:textId="77777777" w:rsidR="00E84561" w:rsidRDefault="00E84561">
      <w:r>
        <w:separator/>
      </w:r>
    </w:p>
  </w:endnote>
  <w:endnote w:type="continuationSeparator" w:id="0">
    <w:p w14:paraId="72AFA3A2" w14:textId="77777777" w:rsidR="00E84561" w:rsidRDefault="00E8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Te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7660" w14:textId="77777777" w:rsidR="00030854" w:rsidRDefault="00030854" w:rsidP="00C227C9">
    <w:pPr>
      <w:jc w:val="center"/>
      <w:rPr>
        <w:i/>
      </w:rPr>
    </w:pPr>
  </w:p>
  <w:p w14:paraId="3D9A0549" w14:textId="24F312DA" w:rsidR="00030854" w:rsidRPr="00BE3DCC" w:rsidRDefault="002C42C7" w:rsidP="00C227C9">
    <w:pPr>
      <w:jc w:val="center"/>
      <w:rPr>
        <w:i/>
      </w:rPr>
    </w:pPr>
    <w:r>
      <w:rPr>
        <w:i/>
      </w:rPr>
      <w:t>Rebecca Morrow</w:t>
    </w:r>
    <w:r w:rsidR="00030854" w:rsidRPr="00BE3DCC">
      <w:rPr>
        <w:i/>
      </w:rPr>
      <w:t xml:space="preserve"> C.V., Page </w:t>
    </w:r>
    <w:r w:rsidR="00030854" w:rsidRPr="00BE3DCC">
      <w:rPr>
        <w:i/>
      </w:rPr>
      <w:fldChar w:fldCharType="begin"/>
    </w:r>
    <w:r w:rsidR="00030854" w:rsidRPr="00BE3DCC">
      <w:rPr>
        <w:i/>
      </w:rPr>
      <w:instrText xml:space="preserve"> PAGE </w:instrText>
    </w:r>
    <w:r w:rsidR="00030854" w:rsidRPr="00BE3DCC">
      <w:rPr>
        <w:i/>
      </w:rPr>
      <w:fldChar w:fldCharType="separate"/>
    </w:r>
    <w:r w:rsidR="00572E73">
      <w:rPr>
        <w:i/>
        <w:noProof/>
      </w:rPr>
      <w:t>3</w:t>
    </w:r>
    <w:r w:rsidR="00030854" w:rsidRPr="00BE3DCC">
      <w:rPr>
        <w:i/>
      </w:rPr>
      <w:fldChar w:fldCharType="end"/>
    </w:r>
    <w:r w:rsidR="00030854" w:rsidRPr="00BE3DCC">
      <w:rPr>
        <w:i/>
      </w:rPr>
      <w:t xml:space="preserve"> of </w:t>
    </w:r>
    <w:r w:rsidR="00030854" w:rsidRPr="00BE3DCC">
      <w:rPr>
        <w:i/>
      </w:rPr>
      <w:fldChar w:fldCharType="begin"/>
    </w:r>
    <w:r w:rsidR="00030854" w:rsidRPr="00BE3DCC">
      <w:rPr>
        <w:i/>
      </w:rPr>
      <w:instrText xml:space="preserve"> NUMPAGES  </w:instrText>
    </w:r>
    <w:r w:rsidR="00030854" w:rsidRPr="00BE3DCC">
      <w:rPr>
        <w:i/>
      </w:rPr>
      <w:fldChar w:fldCharType="separate"/>
    </w:r>
    <w:r w:rsidR="00572E73">
      <w:rPr>
        <w:i/>
        <w:noProof/>
      </w:rPr>
      <w:t>3</w:t>
    </w:r>
    <w:r w:rsidR="00030854" w:rsidRPr="00BE3DCC">
      <w:rPr>
        <w:i/>
      </w:rPr>
      <w:fldChar w:fldCharType="end"/>
    </w:r>
  </w:p>
  <w:p w14:paraId="58C99523" w14:textId="77777777" w:rsidR="00030854" w:rsidRPr="006D2A45" w:rsidRDefault="00030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C3C4" w14:textId="77777777" w:rsidR="00E84561" w:rsidRDefault="00E84561">
      <w:r>
        <w:separator/>
      </w:r>
    </w:p>
  </w:footnote>
  <w:footnote w:type="continuationSeparator" w:id="0">
    <w:p w14:paraId="286EEC91" w14:textId="77777777" w:rsidR="00E84561" w:rsidRDefault="00E8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B1C"/>
    <w:multiLevelType w:val="hybridMultilevel"/>
    <w:tmpl w:val="EF24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9CA"/>
    <w:multiLevelType w:val="hybridMultilevel"/>
    <w:tmpl w:val="3E3C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C09"/>
    <w:multiLevelType w:val="hybridMultilevel"/>
    <w:tmpl w:val="E5708B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1655"/>
    <w:multiLevelType w:val="hybridMultilevel"/>
    <w:tmpl w:val="F06A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776"/>
    <w:multiLevelType w:val="hybridMultilevel"/>
    <w:tmpl w:val="CD1C2006"/>
    <w:lvl w:ilvl="0" w:tplc="A5448E82">
      <w:start w:val="1"/>
      <w:numFmt w:val="bullet"/>
      <w:pStyle w:val="DPWConfHeader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14132"/>
    <w:multiLevelType w:val="hybridMultilevel"/>
    <w:tmpl w:val="C8DC4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B2D"/>
    <w:multiLevelType w:val="hybridMultilevel"/>
    <w:tmpl w:val="9286BC64"/>
    <w:lvl w:ilvl="0" w:tplc="51B4D3F4">
      <w:start w:val="1"/>
      <w:numFmt w:val="bullet"/>
      <w:pStyle w:val="DPW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3648"/>
    <w:multiLevelType w:val="hybridMultilevel"/>
    <w:tmpl w:val="5202AB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317"/>
    <w:multiLevelType w:val="hybridMultilevel"/>
    <w:tmpl w:val="37E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49E2"/>
    <w:multiLevelType w:val="hybridMultilevel"/>
    <w:tmpl w:val="439A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6904"/>
    <w:multiLevelType w:val="hybridMultilevel"/>
    <w:tmpl w:val="3A1E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20E69"/>
    <w:multiLevelType w:val="hybridMultilevel"/>
    <w:tmpl w:val="23CEF6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C3C61"/>
    <w:multiLevelType w:val="hybridMultilevel"/>
    <w:tmpl w:val="47225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0004"/>
    <w:multiLevelType w:val="hybridMultilevel"/>
    <w:tmpl w:val="6EA64C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1"/>
    <w:rsid w:val="000064E0"/>
    <w:rsid w:val="00012C57"/>
    <w:rsid w:val="00030854"/>
    <w:rsid w:val="00044BE7"/>
    <w:rsid w:val="00054F0C"/>
    <w:rsid w:val="00062368"/>
    <w:rsid w:val="00063201"/>
    <w:rsid w:val="00085A10"/>
    <w:rsid w:val="000C277E"/>
    <w:rsid w:val="000C75EB"/>
    <w:rsid w:val="000D2247"/>
    <w:rsid w:val="000D27D2"/>
    <w:rsid w:val="000F1A35"/>
    <w:rsid w:val="000F4540"/>
    <w:rsid w:val="000F7DD8"/>
    <w:rsid w:val="001029CA"/>
    <w:rsid w:val="001357A1"/>
    <w:rsid w:val="001438F0"/>
    <w:rsid w:val="00145718"/>
    <w:rsid w:val="001471A3"/>
    <w:rsid w:val="001532D5"/>
    <w:rsid w:val="00172776"/>
    <w:rsid w:val="00182F20"/>
    <w:rsid w:val="00192EBC"/>
    <w:rsid w:val="001A2A13"/>
    <w:rsid w:val="001E0AD3"/>
    <w:rsid w:val="001E5885"/>
    <w:rsid w:val="001E7D4E"/>
    <w:rsid w:val="001F216F"/>
    <w:rsid w:val="001F78A5"/>
    <w:rsid w:val="002038F8"/>
    <w:rsid w:val="00217FB3"/>
    <w:rsid w:val="00225F5D"/>
    <w:rsid w:val="00226044"/>
    <w:rsid w:val="002320EC"/>
    <w:rsid w:val="00240AEB"/>
    <w:rsid w:val="002456CD"/>
    <w:rsid w:val="00247200"/>
    <w:rsid w:val="002628DA"/>
    <w:rsid w:val="00267FB8"/>
    <w:rsid w:val="00270F00"/>
    <w:rsid w:val="002942E0"/>
    <w:rsid w:val="002A5702"/>
    <w:rsid w:val="002C42C7"/>
    <w:rsid w:val="002C4C6C"/>
    <w:rsid w:val="002C69DB"/>
    <w:rsid w:val="002D03A5"/>
    <w:rsid w:val="002D12F7"/>
    <w:rsid w:val="002F3E99"/>
    <w:rsid w:val="00300339"/>
    <w:rsid w:val="00311D61"/>
    <w:rsid w:val="00316551"/>
    <w:rsid w:val="00327D81"/>
    <w:rsid w:val="00334C4F"/>
    <w:rsid w:val="00362C54"/>
    <w:rsid w:val="00382BCC"/>
    <w:rsid w:val="003878A6"/>
    <w:rsid w:val="00387F58"/>
    <w:rsid w:val="003A7419"/>
    <w:rsid w:val="003D2450"/>
    <w:rsid w:val="003E528B"/>
    <w:rsid w:val="003F0BE6"/>
    <w:rsid w:val="003F4F2E"/>
    <w:rsid w:val="00400EE9"/>
    <w:rsid w:val="00415E9E"/>
    <w:rsid w:val="0042524B"/>
    <w:rsid w:val="004349DD"/>
    <w:rsid w:val="004437ED"/>
    <w:rsid w:val="00450AFB"/>
    <w:rsid w:val="00462C02"/>
    <w:rsid w:val="00470307"/>
    <w:rsid w:val="00476CC4"/>
    <w:rsid w:val="0048080D"/>
    <w:rsid w:val="0048506B"/>
    <w:rsid w:val="004854E8"/>
    <w:rsid w:val="004934D3"/>
    <w:rsid w:val="00496D7D"/>
    <w:rsid w:val="004B09A4"/>
    <w:rsid w:val="004B5CE1"/>
    <w:rsid w:val="004B7FBE"/>
    <w:rsid w:val="004C4E11"/>
    <w:rsid w:val="004C5CDF"/>
    <w:rsid w:val="004D3889"/>
    <w:rsid w:val="005153B8"/>
    <w:rsid w:val="005270A4"/>
    <w:rsid w:val="00535A33"/>
    <w:rsid w:val="005367DD"/>
    <w:rsid w:val="00564B7B"/>
    <w:rsid w:val="00567B9B"/>
    <w:rsid w:val="00572E73"/>
    <w:rsid w:val="005747BC"/>
    <w:rsid w:val="005927DB"/>
    <w:rsid w:val="005D1C85"/>
    <w:rsid w:val="005D643C"/>
    <w:rsid w:val="005D689F"/>
    <w:rsid w:val="005E22E1"/>
    <w:rsid w:val="00603DC1"/>
    <w:rsid w:val="006050EF"/>
    <w:rsid w:val="00606289"/>
    <w:rsid w:val="006274D7"/>
    <w:rsid w:val="0063695E"/>
    <w:rsid w:val="00650AC2"/>
    <w:rsid w:val="006742F5"/>
    <w:rsid w:val="0068086E"/>
    <w:rsid w:val="00684188"/>
    <w:rsid w:val="006860AE"/>
    <w:rsid w:val="006A5D0D"/>
    <w:rsid w:val="006D4F20"/>
    <w:rsid w:val="006D52C5"/>
    <w:rsid w:val="006D72D5"/>
    <w:rsid w:val="006E0272"/>
    <w:rsid w:val="006F03F4"/>
    <w:rsid w:val="006F16C0"/>
    <w:rsid w:val="006F432D"/>
    <w:rsid w:val="00726943"/>
    <w:rsid w:val="00746DFC"/>
    <w:rsid w:val="00753B4A"/>
    <w:rsid w:val="0075622F"/>
    <w:rsid w:val="007677AD"/>
    <w:rsid w:val="00780DF4"/>
    <w:rsid w:val="00785F8B"/>
    <w:rsid w:val="007A3873"/>
    <w:rsid w:val="007A3D8A"/>
    <w:rsid w:val="007A78B0"/>
    <w:rsid w:val="007B1CBE"/>
    <w:rsid w:val="007B3FC2"/>
    <w:rsid w:val="007B6B9F"/>
    <w:rsid w:val="007B6E33"/>
    <w:rsid w:val="007E68AA"/>
    <w:rsid w:val="008042A1"/>
    <w:rsid w:val="00820B2C"/>
    <w:rsid w:val="00822DD9"/>
    <w:rsid w:val="00823558"/>
    <w:rsid w:val="00823E2F"/>
    <w:rsid w:val="00825463"/>
    <w:rsid w:val="00837B57"/>
    <w:rsid w:val="0084571D"/>
    <w:rsid w:val="00850296"/>
    <w:rsid w:val="00875F2C"/>
    <w:rsid w:val="00881003"/>
    <w:rsid w:val="00887CAC"/>
    <w:rsid w:val="008936C2"/>
    <w:rsid w:val="00893DEE"/>
    <w:rsid w:val="008A5F1E"/>
    <w:rsid w:val="008B1FEA"/>
    <w:rsid w:val="008B4AB0"/>
    <w:rsid w:val="008B4CD8"/>
    <w:rsid w:val="008C4D12"/>
    <w:rsid w:val="008C514D"/>
    <w:rsid w:val="008E4EC8"/>
    <w:rsid w:val="00916C1E"/>
    <w:rsid w:val="00934361"/>
    <w:rsid w:val="00936F33"/>
    <w:rsid w:val="00941A7D"/>
    <w:rsid w:val="009422C7"/>
    <w:rsid w:val="0095296B"/>
    <w:rsid w:val="0096566A"/>
    <w:rsid w:val="00966875"/>
    <w:rsid w:val="00980926"/>
    <w:rsid w:val="009934B0"/>
    <w:rsid w:val="009A1DC1"/>
    <w:rsid w:val="009A6B90"/>
    <w:rsid w:val="009B0EBC"/>
    <w:rsid w:val="009C055F"/>
    <w:rsid w:val="009C1100"/>
    <w:rsid w:val="009F668D"/>
    <w:rsid w:val="00A03C01"/>
    <w:rsid w:val="00A07865"/>
    <w:rsid w:val="00A25D22"/>
    <w:rsid w:val="00A46547"/>
    <w:rsid w:val="00A62226"/>
    <w:rsid w:val="00A905D4"/>
    <w:rsid w:val="00A906B3"/>
    <w:rsid w:val="00A92E7B"/>
    <w:rsid w:val="00AB094A"/>
    <w:rsid w:val="00AB273B"/>
    <w:rsid w:val="00AB44E2"/>
    <w:rsid w:val="00AB7C87"/>
    <w:rsid w:val="00AC0796"/>
    <w:rsid w:val="00AD2F86"/>
    <w:rsid w:val="00B024AE"/>
    <w:rsid w:val="00B10DFD"/>
    <w:rsid w:val="00B56957"/>
    <w:rsid w:val="00B6099E"/>
    <w:rsid w:val="00B62C96"/>
    <w:rsid w:val="00B63077"/>
    <w:rsid w:val="00B634A8"/>
    <w:rsid w:val="00B679A2"/>
    <w:rsid w:val="00B91537"/>
    <w:rsid w:val="00B931FF"/>
    <w:rsid w:val="00BA0DB4"/>
    <w:rsid w:val="00BA26AB"/>
    <w:rsid w:val="00BA51B7"/>
    <w:rsid w:val="00BA6FCF"/>
    <w:rsid w:val="00BB1D16"/>
    <w:rsid w:val="00BB24DE"/>
    <w:rsid w:val="00BB3A5A"/>
    <w:rsid w:val="00BB7AED"/>
    <w:rsid w:val="00BE18AC"/>
    <w:rsid w:val="00C146EB"/>
    <w:rsid w:val="00C222F3"/>
    <w:rsid w:val="00C227C9"/>
    <w:rsid w:val="00C23913"/>
    <w:rsid w:val="00C24FF7"/>
    <w:rsid w:val="00C3102B"/>
    <w:rsid w:val="00C31AF9"/>
    <w:rsid w:val="00C32F4A"/>
    <w:rsid w:val="00C41375"/>
    <w:rsid w:val="00C44374"/>
    <w:rsid w:val="00C55778"/>
    <w:rsid w:val="00CC5AB1"/>
    <w:rsid w:val="00CD68F9"/>
    <w:rsid w:val="00CF1A05"/>
    <w:rsid w:val="00D132A7"/>
    <w:rsid w:val="00D14DD7"/>
    <w:rsid w:val="00D20C01"/>
    <w:rsid w:val="00D34913"/>
    <w:rsid w:val="00D520DC"/>
    <w:rsid w:val="00D528B2"/>
    <w:rsid w:val="00D5497C"/>
    <w:rsid w:val="00D56A26"/>
    <w:rsid w:val="00D62EDB"/>
    <w:rsid w:val="00D841EC"/>
    <w:rsid w:val="00D84352"/>
    <w:rsid w:val="00D90FBF"/>
    <w:rsid w:val="00D91202"/>
    <w:rsid w:val="00D9446C"/>
    <w:rsid w:val="00DA2DD8"/>
    <w:rsid w:val="00DC3D0F"/>
    <w:rsid w:val="00DE26EA"/>
    <w:rsid w:val="00DF1BAD"/>
    <w:rsid w:val="00DF3B03"/>
    <w:rsid w:val="00E04207"/>
    <w:rsid w:val="00E04519"/>
    <w:rsid w:val="00E05838"/>
    <w:rsid w:val="00E07715"/>
    <w:rsid w:val="00E41422"/>
    <w:rsid w:val="00E53A8A"/>
    <w:rsid w:val="00E64509"/>
    <w:rsid w:val="00E84561"/>
    <w:rsid w:val="00E96041"/>
    <w:rsid w:val="00EB71F5"/>
    <w:rsid w:val="00EC3F84"/>
    <w:rsid w:val="00ED5C6B"/>
    <w:rsid w:val="00EE0B26"/>
    <w:rsid w:val="00EE0BCD"/>
    <w:rsid w:val="00EE63E8"/>
    <w:rsid w:val="00F2288D"/>
    <w:rsid w:val="00F26B05"/>
    <w:rsid w:val="00F7613B"/>
    <w:rsid w:val="00F846BA"/>
    <w:rsid w:val="00F86A54"/>
    <w:rsid w:val="00F96A3E"/>
    <w:rsid w:val="00FA3650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8552E"/>
  <w15:docId w15:val="{253A4B28-E875-46E5-81E9-10DA38E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2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FB3"/>
    <w:rPr>
      <w:color w:val="000000"/>
      <w:u w:val="none"/>
    </w:rPr>
  </w:style>
  <w:style w:type="paragraph" w:customStyle="1" w:styleId="DPWBullet2">
    <w:name w:val="DPW Bullet2"/>
    <w:aliases w:val="b2"/>
    <w:basedOn w:val="Normal"/>
    <w:rsid w:val="003E5337"/>
    <w:pPr>
      <w:numPr>
        <w:numId w:val="1"/>
      </w:numPr>
      <w:tabs>
        <w:tab w:val="clear" w:pos="720"/>
      </w:tabs>
      <w:spacing w:after="240"/>
      <w:ind w:left="1440"/>
    </w:pPr>
    <w:rPr>
      <w:rFonts w:eastAsia="MS Mincho"/>
      <w:lang w:eastAsia="ja-JP"/>
    </w:rPr>
  </w:style>
  <w:style w:type="paragraph" w:customStyle="1" w:styleId="DPWConfHeader">
    <w:name w:val="DPW Conf Header"/>
    <w:aliases w:val="cf"/>
    <w:basedOn w:val="Normal"/>
    <w:semiHidden/>
    <w:rsid w:val="003E5337"/>
    <w:pPr>
      <w:numPr>
        <w:numId w:val="2"/>
      </w:numPr>
      <w:tabs>
        <w:tab w:val="clear" w:pos="1440"/>
      </w:tabs>
      <w:ind w:left="0" w:firstLine="0"/>
      <w:jc w:val="right"/>
    </w:pPr>
    <w:rPr>
      <w:rFonts w:ascii="Arial Black" w:hAnsi="Arial Black"/>
      <w:caps/>
      <w:sz w:val="18"/>
    </w:rPr>
  </w:style>
  <w:style w:type="paragraph" w:customStyle="1" w:styleId="Achievement">
    <w:name w:val="Achievement"/>
    <w:basedOn w:val="BodyText"/>
    <w:rsid w:val="006D2A45"/>
    <w:pPr>
      <w:tabs>
        <w:tab w:val="num" w:pos="720"/>
      </w:tabs>
      <w:spacing w:after="60" w:line="240" w:lineRule="atLeast"/>
      <w:ind w:left="720" w:hanging="72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6D2A45"/>
    <w:pPr>
      <w:spacing w:after="120"/>
    </w:pPr>
  </w:style>
  <w:style w:type="paragraph" w:customStyle="1" w:styleId="Objective">
    <w:name w:val="Objective"/>
    <w:basedOn w:val="Normal"/>
    <w:next w:val="BodyText"/>
    <w:rsid w:val="006D2A45"/>
    <w:pPr>
      <w:spacing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FIRSTLINE">
    <w:name w:val="FIRST LINE"/>
    <w:basedOn w:val="Objective"/>
    <w:rsid w:val="006D2A45"/>
    <w:pPr>
      <w:spacing w:after="0"/>
    </w:pPr>
  </w:style>
  <w:style w:type="paragraph" w:styleId="Footer">
    <w:name w:val="footer"/>
    <w:basedOn w:val="Normal"/>
    <w:rsid w:val="006D2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A45"/>
  </w:style>
  <w:style w:type="paragraph" w:styleId="Header">
    <w:name w:val="header"/>
    <w:basedOn w:val="Normal"/>
    <w:rsid w:val="006D2A45"/>
    <w:pPr>
      <w:tabs>
        <w:tab w:val="center" w:pos="4320"/>
        <w:tab w:val="right" w:pos="8640"/>
      </w:tabs>
    </w:pPr>
  </w:style>
  <w:style w:type="paragraph" w:customStyle="1" w:styleId="Tag">
    <w:name w:val="Tag"/>
    <w:basedOn w:val="Normal"/>
    <w:rsid w:val="006D2A45"/>
    <w:rPr>
      <w:b/>
      <w:szCs w:val="20"/>
    </w:rPr>
  </w:style>
  <w:style w:type="paragraph" w:customStyle="1" w:styleId="western">
    <w:name w:val="western"/>
    <w:basedOn w:val="Normal"/>
    <w:rsid w:val="00870DEF"/>
    <w:rPr>
      <w:lang w:val="es-ES" w:eastAsia="es-ES"/>
    </w:rPr>
  </w:style>
  <w:style w:type="character" w:customStyle="1" w:styleId="NoterefInNote">
    <w:name w:val="_NoterefInNote"/>
    <w:basedOn w:val="DefaultParagraphFont"/>
    <w:rsid w:val="00870DEF"/>
    <w:rPr>
      <w:rFonts w:ascii="TimesTen" w:hAnsi="TimesTen"/>
      <w:sz w:val="17"/>
      <w:vertAlign w:val="baseline"/>
    </w:rPr>
  </w:style>
  <w:style w:type="paragraph" w:customStyle="1" w:styleId="FootNoteCharCharCharCharCharCharCharChar">
    <w:name w:val="_FootNote Char Char Char Char Char Char Char Char"/>
    <w:link w:val="FootNoteCharCharCharCharCharCharCharCharChar"/>
    <w:autoRedefine/>
    <w:rsid w:val="00870DEF"/>
    <w:pPr>
      <w:suppressLineNumbers/>
      <w:tabs>
        <w:tab w:val="right" w:pos="480"/>
        <w:tab w:val="left" w:pos="680"/>
      </w:tabs>
      <w:spacing w:line="720" w:lineRule="auto"/>
      <w:ind w:firstLine="144"/>
    </w:pPr>
    <w:rPr>
      <w:sz w:val="17"/>
    </w:rPr>
  </w:style>
  <w:style w:type="character" w:customStyle="1" w:styleId="FootNoteCharCharCharCharCharCharCharCharChar">
    <w:name w:val="_FootNote Char Char Char Char Char Char Char Char Char"/>
    <w:basedOn w:val="DefaultParagraphFont"/>
    <w:link w:val="FootNoteCharCharCharCharCharCharCharChar"/>
    <w:rsid w:val="00870DEF"/>
    <w:rPr>
      <w:sz w:val="17"/>
      <w:lang w:val="en-US" w:eastAsia="en-US" w:bidi="ar-SA"/>
    </w:rPr>
  </w:style>
  <w:style w:type="character" w:styleId="EndnoteReference">
    <w:name w:val="endnote reference"/>
    <w:basedOn w:val="DefaultParagraphFont"/>
    <w:semiHidden/>
    <w:rsid w:val="00870DEF"/>
    <w:rPr>
      <w:vertAlign w:val="superscript"/>
    </w:rPr>
  </w:style>
  <w:style w:type="paragraph" w:styleId="NormalWeb">
    <w:name w:val="Normal (Web)"/>
    <w:basedOn w:val="Normal"/>
    <w:rsid w:val="00A241D1"/>
    <w:pPr>
      <w:spacing w:before="100" w:beforeAutospacing="1" w:after="100" w:afterAutospacing="1"/>
    </w:pPr>
    <w:rPr>
      <w:lang w:val="es-ES" w:eastAsia="es-ES"/>
    </w:rPr>
  </w:style>
  <w:style w:type="character" w:customStyle="1" w:styleId="documentbody">
    <w:name w:val="documentbody"/>
    <w:basedOn w:val="DefaultParagraphFont"/>
    <w:rsid w:val="00940667"/>
  </w:style>
  <w:style w:type="paragraph" w:styleId="BalloonText">
    <w:name w:val="Balloon Text"/>
    <w:basedOn w:val="Normal"/>
    <w:semiHidden/>
    <w:rsid w:val="00377257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D3661E"/>
    <w:rPr>
      <w:rFonts w:ascii="Calibri" w:hAnsi="Calibri"/>
      <w:sz w:val="22"/>
      <w:szCs w:val="22"/>
      <w:lang w:bidi="en-US"/>
    </w:rPr>
  </w:style>
  <w:style w:type="paragraph" w:styleId="DocumentMap">
    <w:name w:val="Document Map"/>
    <w:basedOn w:val="Normal"/>
    <w:semiHidden/>
    <w:rsid w:val="00D64217"/>
    <w:pPr>
      <w:shd w:val="clear" w:color="auto" w:fill="C6D5EC"/>
    </w:pPr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912FB3"/>
    <w:rPr>
      <w:color w:val="800080"/>
      <w:u w:val="single"/>
    </w:rPr>
  </w:style>
  <w:style w:type="paragraph" w:styleId="ListParagraph">
    <w:name w:val="List Paragraph"/>
    <w:basedOn w:val="Normal"/>
    <w:qFormat/>
    <w:rsid w:val="00936F33"/>
    <w:pPr>
      <w:ind w:left="720"/>
      <w:contextualSpacing/>
    </w:pPr>
  </w:style>
  <w:style w:type="character" w:customStyle="1" w:styleId="il">
    <w:name w:val="il"/>
    <w:basedOn w:val="DefaultParagraphFont"/>
    <w:rsid w:val="006E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B04F-31A1-4EA5-AC61-D566F22A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A</vt:lpstr>
    </vt:vector>
  </TitlesOfParts>
  <Company>Windows uE</Company>
  <LinksUpToDate>false</LinksUpToDate>
  <CharactersWithSpaces>4503</CharactersWithSpaces>
  <SharedDoc>false</SharedDoc>
  <HLinks>
    <vt:vector size="12" baseType="variant"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http://www.cov.com/files/Publication/22f1385a-2af3-43eb-aa53-3e6ce0dd9c67/Presentation/PublicationAttachment/ce12d851-c88b-4b03-812c-42ddc76d8a93/804.pdf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http://www.law.uoregon.edu/org/olr/archives/84/842clarke.pdf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A</dc:title>
  <dc:creator>Jessica Clarke</dc:creator>
  <cp:lastModifiedBy>Parker, Marlena</cp:lastModifiedBy>
  <cp:revision>2</cp:revision>
  <cp:lastPrinted>2019-01-25T23:02:00Z</cp:lastPrinted>
  <dcterms:created xsi:type="dcterms:W3CDTF">2019-09-30T15:13:00Z</dcterms:created>
  <dcterms:modified xsi:type="dcterms:W3CDTF">2019-09-30T15:13:00Z</dcterms:modified>
</cp:coreProperties>
</file>